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6E8D" w14:textId="77777777" w:rsidR="004C2E65" w:rsidRDefault="004C2E65" w:rsidP="004C2E65">
      <w:pPr>
        <w:jc w:val="center"/>
        <w:rPr>
          <w:sz w:val="28"/>
          <w:szCs w:val="28"/>
        </w:rPr>
      </w:pPr>
    </w:p>
    <w:p w14:paraId="01C36E8E" w14:textId="77777777" w:rsidR="004C2E65" w:rsidRDefault="004C2E65" w:rsidP="004C2E65">
      <w:pPr>
        <w:jc w:val="center"/>
        <w:rPr>
          <w:sz w:val="28"/>
          <w:szCs w:val="28"/>
        </w:rPr>
      </w:pPr>
    </w:p>
    <w:p w14:paraId="01C36E8F" w14:textId="77777777" w:rsidR="004C2E65" w:rsidRDefault="004C2E65" w:rsidP="004C2E65">
      <w:pPr>
        <w:jc w:val="center"/>
        <w:rPr>
          <w:sz w:val="28"/>
          <w:szCs w:val="28"/>
        </w:rPr>
      </w:pPr>
    </w:p>
    <w:p w14:paraId="01C36E90" w14:textId="77777777" w:rsidR="004C2E65" w:rsidRDefault="004C2E65" w:rsidP="004C2E65">
      <w:pPr>
        <w:jc w:val="center"/>
        <w:rPr>
          <w:sz w:val="28"/>
          <w:szCs w:val="28"/>
        </w:rPr>
      </w:pPr>
    </w:p>
    <w:p w14:paraId="01C36E91" w14:textId="77777777" w:rsidR="004C2E65" w:rsidRDefault="004C2E65" w:rsidP="004C2E65">
      <w:pPr>
        <w:jc w:val="center"/>
        <w:rPr>
          <w:sz w:val="28"/>
          <w:szCs w:val="28"/>
        </w:rPr>
      </w:pPr>
    </w:p>
    <w:p w14:paraId="01C36E92" w14:textId="77777777" w:rsidR="004C2E65" w:rsidRDefault="004C2E65" w:rsidP="004C2E65">
      <w:pPr>
        <w:jc w:val="center"/>
        <w:rPr>
          <w:sz w:val="28"/>
          <w:szCs w:val="28"/>
        </w:rPr>
      </w:pPr>
    </w:p>
    <w:p w14:paraId="01C36E93" w14:textId="40221FF2" w:rsidR="004C2E65" w:rsidRDefault="004C2E65" w:rsidP="00F80C7E">
      <w:pPr>
        <w:tabs>
          <w:tab w:val="left" w:pos="3456"/>
          <w:tab w:val="center" w:pos="4680"/>
        </w:tabs>
        <w:jc w:val="center"/>
        <w:rPr>
          <w:sz w:val="28"/>
          <w:szCs w:val="28"/>
        </w:rPr>
      </w:pPr>
      <w:r w:rsidRPr="004C2E65">
        <w:rPr>
          <w:sz w:val="28"/>
          <w:szCs w:val="28"/>
        </w:rPr>
        <w:t>ENV70</w:t>
      </w:r>
    </w:p>
    <w:p w14:paraId="01C36E94" w14:textId="77777777" w:rsidR="004C2E65" w:rsidRDefault="004C2E65" w:rsidP="00F80C7E">
      <w:pPr>
        <w:jc w:val="center"/>
        <w:rPr>
          <w:sz w:val="28"/>
          <w:szCs w:val="28"/>
        </w:rPr>
      </w:pPr>
      <w:r w:rsidRPr="004C2E65">
        <w:rPr>
          <w:sz w:val="28"/>
          <w:szCs w:val="28"/>
        </w:rPr>
        <w:t>Global Product and Component Sp</w:t>
      </w:r>
      <w:r>
        <w:rPr>
          <w:sz w:val="28"/>
          <w:szCs w:val="28"/>
        </w:rPr>
        <w:t>ecification for the Environment</w:t>
      </w:r>
    </w:p>
    <w:p w14:paraId="01C36E95" w14:textId="77777777" w:rsidR="004C2E65" w:rsidRPr="004C2E65" w:rsidRDefault="004C2E65" w:rsidP="00F80C7E">
      <w:pPr>
        <w:jc w:val="center"/>
        <w:rPr>
          <w:b/>
          <w:sz w:val="28"/>
          <w:szCs w:val="28"/>
        </w:rPr>
      </w:pPr>
      <w:r w:rsidRPr="004C2E65">
        <w:rPr>
          <w:sz w:val="28"/>
          <w:szCs w:val="28"/>
        </w:rPr>
        <w:t>(GPCSE)</w:t>
      </w:r>
    </w:p>
    <w:p w14:paraId="01C36E96" w14:textId="77777777" w:rsidR="004C2E65" w:rsidRDefault="004C2E65">
      <w:pPr>
        <w:rPr>
          <w:b/>
        </w:rPr>
      </w:pPr>
    </w:p>
    <w:p w14:paraId="01C36E97" w14:textId="77777777" w:rsidR="004C2E65" w:rsidRDefault="004C2E65">
      <w:pPr>
        <w:rPr>
          <w:b/>
        </w:rPr>
      </w:pPr>
      <w:r>
        <w:rPr>
          <w:b/>
        </w:rPr>
        <w:br w:type="page"/>
      </w:r>
    </w:p>
    <w:p w14:paraId="01C36E98" w14:textId="77777777" w:rsidR="004C2E65" w:rsidRPr="004C2E65" w:rsidRDefault="004C2E65">
      <w:pPr>
        <w:rPr>
          <w:b/>
        </w:rPr>
      </w:pPr>
    </w:p>
    <w:sdt>
      <w:sdtPr>
        <w:rPr>
          <w:rFonts w:ascii="Arial" w:eastAsiaTheme="minorHAnsi" w:hAnsi="Arial" w:cs="Arial"/>
          <w:b w:val="0"/>
          <w:bCs w:val="0"/>
          <w:color w:val="auto"/>
          <w:sz w:val="22"/>
          <w:szCs w:val="22"/>
        </w:rPr>
        <w:id w:val="22768706"/>
        <w:docPartObj>
          <w:docPartGallery w:val="Table of Contents"/>
          <w:docPartUnique/>
        </w:docPartObj>
      </w:sdtPr>
      <w:sdtEndPr/>
      <w:sdtContent>
        <w:p w14:paraId="01C36E99" w14:textId="77777777" w:rsidR="004C2E65" w:rsidRDefault="004C2E65">
          <w:pPr>
            <w:pStyle w:val="TOCHeading"/>
          </w:pPr>
          <w:r>
            <w:t>Contents</w:t>
          </w:r>
        </w:p>
        <w:p w14:paraId="28FA6254" w14:textId="6DD74FDD" w:rsidR="00DF49AF" w:rsidRDefault="00CF3AE4">
          <w:pPr>
            <w:pStyle w:val="TOC1"/>
            <w:tabs>
              <w:tab w:val="right" w:leader="dot" w:pos="9350"/>
            </w:tabs>
            <w:rPr>
              <w:rFonts w:asciiTheme="minorHAnsi" w:eastAsiaTheme="minorEastAsia" w:hAnsiTheme="minorHAnsi" w:cstheme="minorBidi"/>
              <w:noProof/>
            </w:rPr>
          </w:pPr>
          <w:r>
            <w:fldChar w:fldCharType="begin"/>
          </w:r>
          <w:r w:rsidR="004C2E65">
            <w:instrText xml:space="preserve"> TOC \o "1-3" \h \z \u </w:instrText>
          </w:r>
          <w:r>
            <w:fldChar w:fldCharType="separate"/>
          </w:r>
          <w:hyperlink w:anchor="_Toc450317806" w:history="1">
            <w:r w:rsidR="00DF49AF" w:rsidRPr="006128BB">
              <w:rPr>
                <w:rStyle w:val="Hyperlink"/>
                <w:noProof/>
              </w:rPr>
              <w:t>1. Purpose of the GPCSE</w:t>
            </w:r>
            <w:r w:rsidR="00DF49AF">
              <w:rPr>
                <w:noProof/>
                <w:webHidden/>
              </w:rPr>
              <w:tab/>
            </w:r>
            <w:r w:rsidR="00DF49AF">
              <w:rPr>
                <w:noProof/>
                <w:webHidden/>
              </w:rPr>
              <w:fldChar w:fldCharType="begin"/>
            </w:r>
            <w:r w:rsidR="00DF49AF">
              <w:rPr>
                <w:noProof/>
                <w:webHidden/>
              </w:rPr>
              <w:instrText xml:space="preserve"> PAGEREF _Toc450317806 \h </w:instrText>
            </w:r>
            <w:r w:rsidR="00DF49AF">
              <w:rPr>
                <w:noProof/>
                <w:webHidden/>
              </w:rPr>
            </w:r>
            <w:r w:rsidR="00DF49AF">
              <w:rPr>
                <w:noProof/>
                <w:webHidden/>
              </w:rPr>
              <w:fldChar w:fldCharType="separate"/>
            </w:r>
            <w:r w:rsidR="00225A3A">
              <w:rPr>
                <w:noProof/>
                <w:webHidden/>
              </w:rPr>
              <w:t>3</w:t>
            </w:r>
            <w:r w:rsidR="00DF49AF">
              <w:rPr>
                <w:noProof/>
                <w:webHidden/>
              </w:rPr>
              <w:fldChar w:fldCharType="end"/>
            </w:r>
          </w:hyperlink>
        </w:p>
        <w:p w14:paraId="289B04D0" w14:textId="7730401A" w:rsidR="00DF49AF" w:rsidRDefault="00DF49AF">
          <w:pPr>
            <w:pStyle w:val="TOC1"/>
            <w:tabs>
              <w:tab w:val="right" w:leader="dot" w:pos="9350"/>
            </w:tabs>
            <w:rPr>
              <w:rFonts w:asciiTheme="minorHAnsi" w:eastAsiaTheme="minorEastAsia" w:hAnsiTheme="minorHAnsi" w:cstheme="minorBidi"/>
              <w:noProof/>
            </w:rPr>
          </w:pPr>
          <w:hyperlink w:anchor="_Toc450317807" w:history="1">
            <w:r w:rsidRPr="006128BB">
              <w:rPr>
                <w:rStyle w:val="Hyperlink"/>
                <w:noProof/>
              </w:rPr>
              <w:t>2. Substance Restriction and Reporting Requirements</w:t>
            </w:r>
            <w:r>
              <w:rPr>
                <w:noProof/>
                <w:webHidden/>
              </w:rPr>
              <w:tab/>
            </w:r>
            <w:r>
              <w:rPr>
                <w:noProof/>
                <w:webHidden/>
              </w:rPr>
              <w:fldChar w:fldCharType="begin"/>
            </w:r>
            <w:r>
              <w:rPr>
                <w:noProof/>
                <w:webHidden/>
              </w:rPr>
              <w:instrText xml:space="preserve"> PAGEREF _Toc450317807 \h </w:instrText>
            </w:r>
            <w:r>
              <w:rPr>
                <w:noProof/>
                <w:webHidden/>
              </w:rPr>
            </w:r>
            <w:r>
              <w:rPr>
                <w:noProof/>
                <w:webHidden/>
              </w:rPr>
              <w:fldChar w:fldCharType="separate"/>
            </w:r>
            <w:r w:rsidR="00225A3A">
              <w:rPr>
                <w:noProof/>
                <w:webHidden/>
              </w:rPr>
              <w:t>4</w:t>
            </w:r>
            <w:r>
              <w:rPr>
                <w:noProof/>
                <w:webHidden/>
              </w:rPr>
              <w:fldChar w:fldCharType="end"/>
            </w:r>
          </w:hyperlink>
        </w:p>
        <w:p w14:paraId="5E14604D" w14:textId="670FDB8C" w:rsidR="00DF49AF" w:rsidRDefault="00DF49AF">
          <w:pPr>
            <w:pStyle w:val="TOC1"/>
            <w:tabs>
              <w:tab w:val="right" w:leader="dot" w:pos="9350"/>
            </w:tabs>
            <w:rPr>
              <w:rFonts w:asciiTheme="minorHAnsi" w:eastAsiaTheme="minorEastAsia" w:hAnsiTheme="minorHAnsi" w:cstheme="minorBidi"/>
              <w:noProof/>
            </w:rPr>
          </w:pPr>
          <w:hyperlink w:anchor="_Toc450317808" w:history="1">
            <w:r w:rsidRPr="006128BB">
              <w:rPr>
                <w:rStyle w:val="Hyperlink"/>
                <w:noProof/>
              </w:rPr>
              <w:t>3. Latest Revision Changes</w:t>
            </w:r>
            <w:r>
              <w:rPr>
                <w:noProof/>
                <w:webHidden/>
              </w:rPr>
              <w:tab/>
            </w:r>
            <w:r>
              <w:rPr>
                <w:noProof/>
                <w:webHidden/>
              </w:rPr>
              <w:fldChar w:fldCharType="begin"/>
            </w:r>
            <w:r>
              <w:rPr>
                <w:noProof/>
                <w:webHidden/>
              </w:rPr>
              <w:instrText xml:space="preserve"> PAGEREF _Toc450317808 \h </w:instrText>
            </w:r>
            <w:r>
              <w:rPr>
                <w:noProof/>
                <w:webHidden/>
              </w:rPr>
            </w:r>
            <w:r>
              <w:rPr>
                <w:noProof/>
                <w:webHidden/>
              </w:rPr>
              <w:fldChar w:fldCharType="separate"/>
            </w:r>
            <w:r w:rsidR="00225A3A">
              <w:rPr>
                <w:noProof/>
                <w:webHidden/>
              </w:rPr>
              <w:t>15</w:t>
            </w:r>
            <w:r>
              <w:rPr>
                <w:noProof/>
                <w:webHidden/>
              </w:rPr>
              <w:fldChar w:fldCharType="end"/>
            </w:r>
          </w:hyperlink>
        </w:p>
        <w:p w14:paraId="4EBF416A" w14:textId="06723D7F" w:rsidR="00DF49AF" w:rsidRDefault="00DF49AF">
          <w:pPr>
            <w:pStyle w:val="TOC1"/>
            <w:tabs>
              <w:tab w:val="right" w:leader="dot" w:pos="9350"/>
            </w:tabs>
            <w:rPr>
              <w:rFonts w:asciiTheme="minorHAnsi" w:eastAsiaTheme="minorEastAsia" w:hAnsiTheme="minorHAnsi" w:cstheme="minorBidi"/>
              <w:noProof/>
            </w:rPr>
          </w:pPr>
          <w:hyperlink w:anchor="_Toc450317809" w:history="1">
            <w:r w:rsidRPr="006128BB">
              <w:rPr>
                <w:rStyle w:val="Hyperlink"/>
                <w:noProof/>
              </w:rPr>
              <w:t>4. Instructions for Substance Declaration Worksheet</w:t>
            </w:r>
            <w:r>
              <w:rPr>
                <w:noProof/>
                <w:webHidden/>
              </w:rPr>
              <w:tab/>
            </w:r>
            <w:r>
              <w:rPr>
                <w:noProof/>
                <w:webHidden/>
              </w:rPr>
              <w:fldChar w:fldCharType="begin"/>
            </w:r>
            <w:r>
              <w:rPr>
                <w:noProof/>
                <w:webHidden/>
              </w:rPr>
              <w:instrText xml:space="preserve"> PAGEREF _Toc450317809 \h </w:instrText>
            </w:r>
            <w:r>
              <w:rPr>
                <w:noProof/>
                <w:webHidden/>
              </w:rPr>
            </w:r>
            <w:r>
              <w:rPr>
                <w:noProof/>
                <w:webHidden/>
              </w:rPr>
              <w:fldChar w:fldCharType="separate"/>
            </w:r>
            <w:r w:rsidR="00225A3A">
              <w:rPr>
                <w:noProof/>
                <w:webHidden/>
              </w:rPr>
              <w:t>16</w:t>
            </w:r>
            <w:r>
              <w:rPr>
                <w:noProof/>
                <w:webHidden/>
              </w:rPr>
              <w:fldChar w:fldCharType="end"/>
            </w:r>
          </w:hyperlink>
        </w:p>
        <w:p w14:paraId="1A3D5860" w14:textId="16FCB7A1" w:rsidR="00DF49AF" w:rsidRDefault="00DF49AF">
          <w:pPr>
            <w:pStyle w:val="TOC1"/>
            <w:tabs>
              <w:tab w:val="right" w:leader="dot" w:pos="9350"/>
            </w:tabs>
            <w:rPr>
              <w:rFonts w:asciiTheme="minorHAnsi" w:eastAsiaTheme="minorEastAsia" w:hAnsiTheme="minorHAnsi" w:cstheme="minorBidi"/>
              <w:noProof/>
            </w:rPr>
          </w:pPr>
          <w:hyperlink w:anchor="_Toc450317810" w:history="1">
            <w:r w:rsidRPr="006128BB">
              <w:rPr>
                <w:rStyle w:val="Hyperlink"/>
                <w:noProof/>
              </w:rPr>
              <w:t>Substance Declaration Worksheet</w:t>
            </w:r>
            <w:r>
              <w:rPr>
                <w:noProof/>
                <w:webHidden/>
              </w:rPr>
              <w:tab/>
            </w:r>
            <w:r>
              <w:rPr>
                <w:noProof/>
                <w:webHidden/>
              </w:rPr>
              <w:fldChar w:fldCharType="begin"/>
            </w:r>
            <w:r>
              <w:rPr>
                <w:noProof/>
                <w:webHidden/>
              </w:rPr>
              <w:instrText xml:space="preserve"> PAGEREF _Toc450317810 \h </w:instrText>
            </w:r>
            <w:r>
              <w:rPr>
                <w:noProof/>
                <w:webHidden/>
              </w:rPr>
            </w:r>
            <w:r>
              <w:rPr>
                <w:noProof/>
                <w:webHidden/>
              </w:rPr>
              <w:fldChar w:fldCharType="separate"/>
            </w:r>
            <w:r w:rsidR="00225A3A">
              <w:rPr>
                <w:noProof/>
                <w:webHidden/>
              </w:rPr>
              <w:t>17</w:t>
            </w:r>
            <w:r>
              <w:rPr>
                <w:noProof/>
                <w:webHidden/>
              </w:rPr>
              <w:fldChar w:fldCharType="end"/>
            </w:r>
          </w:hyperlink>
        </w:p>
        <w:p w14:paraId="01C36EA1" w14:textId="77777777" w:rsidR="004C2E65" w:rsidRPr="004C2E65" w:rsidRDefault="00CF3AE4">
          <w:r>
            <w:fldChar w:fldCharType="end"/>
          </w:r>
        </w:p>
      </w:sdtContent>
    </w:sdt>
    <w:p w14:paraId="01C36EA2" w14:textId="77777777" w:rsidR="004C2E65" w:rsidRDefault="004C2E65">
      <w:pPr>
        <w:rPr>
          <w:rFonts w:eastAsiaTheme="majorEastAsia"/>
          <w:b/>
          <w:bCs/>
          <w:color w:val="365F91" w:themeColor="accent1" w:themeShade="BF"/>
          <w:sz w:val="28"/>
          <w:szCs w:val="28"/>
        </w:rPr>
      </w:pPr>
      <w:r>
        <w:br w:type="page"/>
      </w:r>
    </w:p>
    <w:p w14:paraId="01C36EA3" w14:textId="5AF0C724" w:rsidR="00126EFD" w:rsidRPr="006E541E" w:rsidRDefault="004C2E65" w:rsidP="00A71187">
      <w:pPr>
        <w:pStyle w:val="Heading1"/>
        <w:spacing w:before="0" w:after="240"/>
        <w:rPr>
          <w:rFonts w:ascii="Arial" w:hAnsi="Arial" w:cs="Arial"/>
        </w:rPr>
      </w:pPr>
      <w:bookmarkStart w:id="0" w:name="_Toc450317806"/>
      <w:r>
        <w:rPr>
          <w:rFonts w:ascii="Arial" w:hAnsi="Arial" w:cs="Arial"/>
        </w:rPr>
        <w:lastRenderedPageBreak/>
        <w:t xml:space="preserve">1. </w:t>
      </w:r>
      <w:r w:rsidR="00126EFD" w:rsidRPr="006E541E">
        <w:rPr>
          <w:rFonts w:ascii="Arial" w:hAnsi="Arial" w:cs="Arial"/>
        </w:rPr>
        <w:t>Purpose</w:t>
      </w:r>
      <w:r w:rsidR="0026073A">
        <w:rPr>
          <w:rFonts w:ascii="Arial" w:hAnsi="Arial" w:cs="Arial"/>
        </w:rPr>
        <w:t xml:space="preserve"> of the GPCSE</w:t>
      </w:r>
      <w:bookmarkEnd w:id="0"/>
    </w:p>
    <w:p w14:paraId="21ACADBC" w14:textId="660E39CA" w:rsidR="005F410F" w:rsidRPr="005F410F" w:rsidRDefault="005F410F" w:rsidP="005F410F">
      <w:r w:rsidRPr="005F410F">
        <w:t>X-Rite and Pantone (herein collectively referred to as “X-Rite</w:t>
      </w:r>
      <w:proofErr w:type="gramStart"/>
      <w:r w:rsidRPr="005F410F">
        <w:t>”)  are</w:t>
      </w:r>
      <w:proofErr w:type="gramEnd"/>
      <w:r w:rsidRPr="005F410F">
        <w:t xml:space="preserve"> providers of products to a wor</w:t>
      </w:r>
      <w:r w:rsidR="00817F91">
        <w:t>ld-wide customer base. T</w:t>
      </w:r>
      <w:r w:rsidR="006429E9">
        <w:t>he design</w:t>
      </w:r>
      <w:r w:rsidR="00F0497B">
        <w:t xml:space="preserve">, </w:t>
      </w:r>
      <w:r w:rsidR="00165455">
        <w:t>parts and material</w:t>
      </w:r>
      <w:r w:rsidR="00C15FD6">
        <w:t>s</w:t>
      </w:r>
      <w:r w:rsidR="00F0497B">
        <w:t>, and manufacturing</w:t>
      </w:r>
      <w:r w:rsidRPr="005F410F">
        <w:t xml:space="preserve"> that go into these products and their packaging must comply with a world-wide range of substance restriction and reporting regulations.</w:t>
      </w:r>
    </w:p>
    <w:p w14:paraId="7891D278" w14:textId="64787FF9" w:rsidR="005F410F" w:rsidRPr="005F410F" w:rsidRDefault="005F410F" w:rsidP="005F410F">
      <w:r w:rsidRPr="005F410F">
        <w:t xml:space="preserve">This GPCSE document focuses on </w:t>
      </w:r>
      <w:proofErr w:type="spellStart"/>
      <w:r w:rsidR="006322CE">
        <w:t>referencing</w:t>
      </w:r>
      <w:r w:rsidR="007814EF">
        <w:t>those</w:t>
      </w:r>
      <w:proofErr w:type="spellEnd"/>
      <w:r w:rsidR="007814EF">
        <w:t xml:space="preserve"> </w:t>
      </w:r>
      <w:r w:rsidRPr="005F410F">
        <w:t>substance restrictions and repor</w:t>
      </w:r>
      <w:r w:rsidR="007814EF">
        <w:t xml:space="preserve">ting regulations </w:t>
      </w:r>
      <w:r w:rsidRPr="005F410F">
        <w:t>which might reasonably be ass</w:t>
      </w:r>
      <w:r w:rsidR="006429E9">
        <w:t xml:space="preserve">ociated with </w:t>
      </w:r>
      <w:r w:rsidR="00723FBD">
        <w:t xml:space="preserve">the </w:t>
      </w:r>
      <w:r w:rsidR="00F0497B" w:rsidRPr="00F0497B">
        <w:t xml:space="preserve">design, </w:t>
      </w:r>
      <w:r w:rsidR="00165455">
        <w:t>parts and material</w:t>
      </w:r>
      <w:r w:rsidR="00C15FD6">
        <w:t>s</w:t>
      </w:r>
      <w:r w:rsidR="00F0497B" w:rsidRPr="00F0497B">
        <w:t>, and manufacturing</w:t>
      </w:r>
      <w:r w:rsidR="00723FBD">
        <w:t xml:space="preserve"> of</w:t>
      </w:r>
      <w:r w:rsidRPr="005F410F">
        <w:t xml:space="preserve"> X-Rite products and packaging. </w:t>
      </w:r>
    </w:p>
    <w:p w14:paraId="0FBAAEE9" w14:textId="1330A506" w:rsidR="005F410F" w:rsidRPr="005F410F" w:rsidRDefault="00F81B81" w:rsidP="005F410F">
      <w:r>
        <w:t>X-Rite’s</w:t>
      </w:r>
      <w:r w:rsidR="005F410F" w:rsidRPr="005F410F">
        <w:t xml:space="preserve"> </w:t>
      </w:r>
      <w:r w:rsidR="00BC1516">
        <w:t>procurement</w:t>
      </w:r>
      <w:r w:rsidR="004D1376">
        <w:t xml:space="preserve"> process</w:t>
      </w:r>
      <w:r w:rsidR="00DF4DC6">
        <w:t xml:space="preserve"> and </w:t>
      </w:r>
      <w:r w:rsidR="00F0497B">
        <w:t xml:space="preserve">its </w:t>
      </w:r>
      <w:r w:rsidR="005F410F" w:rsidRPr="005F410F">
        <w:t>standard purchasi</w:t>
      </w:r>
      <w:r w:rsidR="00414C52">
        <w:t xml:space="preserve">ng terms and conditions </w:t>
      </w:r>
      <w:r w:rsidR="005F410F" w:rsidRPr="005F410F">
        <w:t xml:space="preserve">requires all </w:t>
      </w:r>
      <w:r w:rsidR="00E05A33">
        <w:t>provider</w:t>
      </w:r>
      <w:r w:rsidR="00165455">
        <w:t>s of parts and material</w:t>
      </w:r>
      <w:r w:rsidR="00C15FD6">
        <w:t>s</w:t>
      </w:r>
      <w:r w:rsidR="005F410F" w:rsidRPr="005F410F">
        <w:t xml:space="preserve"> for use in X-Rite products and packaging to comply with the substance </w:t>
      </w:r>
      <w:r w:rsidR="002B24D4">
        <w:t xml:space="preserve">restriction and reporting </w:t>
      </w:r>
      <w:r w:rsidR="005F410F" w:rsidRPr="005F410F">
        <w:t xml:space="preserve">requirements </w:t>
      </w:r>
      <w:r w:rsidR="006322CE">
        <w:t>for which X-Rite and supplier components are in scope</w:t>
      </w:r>
      <w:r w:rsidR="005F410F" w:rsidRPr="005F410F">
        <w:t xml:space="preserve">. </w:t>
      </w:r>
      <w:r w:rsidR="00E05A33">
        <w:t>Provider</w:t>
      </w:r>
      <w:r w:rsidR="005F410F" w:rsidRPr="005F410F">
        <w:t xml:space="preserve">s must agree to provide adequate substance disclosure </w:t>
      </w:r>
      <w:r w:rsidR="00165455">
        <w:t>information to justify the parts and material</w:t>
      </w:r>
      <w:r w:rsidR="00C15FD6">
        <w:t>s</w:t>
      </w:r>
      <w:r w:rsidR="005F410F" w:rsidRPr="005F410F">
        <w:t xml:space="preserve"> they are providing </w:t>
      </w:r>
      <w:proofErr w:type="gramStart"/>
      <w:r w:rsidR="005F410F" w:rsidRPr="005F410F">
        <w:t>are in compliance</w:t>
      </w:r>
      <w:proofErr w:type="gramEnd"/>
      <w:r w:rsidR="005F410F" w:rsidRPr="005F410F">
        <w:t xml:space="preserve">. Such information will be </w:t>
      </w:r>
      <w:r w:rsidR="006322CE">
        <w:t xml:space="preserve">collected regularly by our contracted managed database partner, “Assent”, and </w:t>
      </w:r>
      <w:r w:rsidR="005F410F" w:rsidRPr="005F410F">
        <w:t>used by X-Rite to roll-up the aggregate substance compliance status of finished products and packaging being placed on the mark</w:t>
      </w:r>
      <w:r w:rsidR="007C6CCD">
        <w:t xml:space="preserve">et to ensure compliance with </w:t>
      </w:r>
      <w:r w:rsidR="005F410F" w:rsidRPr="005F410F">
        <w:t xml:space="preserve">regulations and to </w:t>
      </w:r>
      <w:r w:rsidR="007C6CCD">
        <w:t xml:space="preserve">be able to </w:t>
      </w:r>
      <w:r w:rsidR="005F410F" w:rsidRPr="005F410F">
        <w:t xml:space="preserve">respond to customer </w:t>
      </w:r>
      <w:proofErr w:type="spellStart"/>
      <w:r w:rsidR="005F410F" w:rsidRPr="005F410F">
        <w:t>inquries</w:t>
      </w:r>
      <w:proofErr w:type="spellEnd"/>
      <w:r w:rsidR="005F410F" w:rsidRPr="005F410F">
        <w:t>.</w:t>
      </w:r>
    </w:p>
    <w:p w14:paraId="07D4DCE4" w14:textId="6D0534A1" w:rsidR="005F410F" w:rsidRPr="005F410F" w:rsidRDefault="005F410F" w:rsidP="005F410F">
      <w:r w:rsidRPr="005F410F">
        <w:t xml:space="preserve">World-wide regulations are subject to ongoing updates. </w:t>
      </w:r>
      <w:proofErr w:type="gramStart"/>
      <w:r w:rsidR="00E05A33">
        <w:t>Provider</w:t>
      </w:r>
      <w:r w:rsidRPr="005F410F">
        <w:t>s  are</w:t>
      </w:r>
      <w:proofErr w:type="gramEnd"/>
      <w:r w:rsidRPr="005F410F">
        <w:t xml:space="preserve"> </w:t>
      </w:r>
      <w:r w:rsidR="008743ED">
        <w:t xml:space="preserve">required </w:t>
      </w:r>
      <w:r w:rsidRPr="005F410F">
        <w:t xml:space="preserve">to </w:t>
      </w:r>
      <w:r w:rsidR="006322CE">
        <w:t>regularly respond to Assent data inquiries in response to in-scope regulation updates</w:t>
      </w:r>
      <w:r w:rsidR="002B24D4">
        <w:t xml:space="preserve">. The provider is </w:t>
      </w:r>
      <w:r w:rsidR="00387436">
        <w:t>required</w:t>
      </w:r>
      <w:r w:rsidR="002B24D4">
        <w:t xml:space="preserve"> to communica</w:t>
      </w:r>
      <w:r w:rsidR="00C0154C">
        <w:t>te any updated substance restriction or reporting</w:t>
      </w:r>
      <w:r w:rsidR="002B24D4">
        <w:t xml:space="preserve"> </w:t>
      </w:r>
      <w:r w:rsidR="00C75BD7">
        <w:t>information</w:t>
      </w:r>
      <w:r w:rsidR="00165455">
        <w:t xml:space="preserve"> regarding their parts and material</w:t>
      </w:r>
      <w:r w:rsidR="00C15FD6">
        <w:t>s</w:t>
      </w:r>
      <w:r w:rsidR="00C75BD7">
        <w:t xml:space="preserve"> </w:t>
      </w:r>
      <w:r w:rsidR="002B24D4">
        <w:t>to X-Rite as soon as possible</w:t>
      </w:r>
      <w:r w:rsidR="006322CE">
        <w:t xml:space="preserve"> either directly or through Assent</w:t>
      </w:r>
      <w:r w:rsidR="002B24D4">
        <w:t>.</w:t>
      </w:r>
    </w:p>
    <w:p w14:paraId="0C2ACBCE" w14:textId="3B14A8EE" w:rsidR="005F410F" w:rsidRPr="005F410F" w:rsidRDefault="005F410F" w:rsidP="005F410F">
      <w:r w:rsidRPr="005F410F">
        <w:t>Any exceptions to the requirements of this document must be clearly justified and approved by X-Rite prior to the receipt and use of the affected parts or material</w:t>
      </w:r>
      <w:r w:rsidR="00C15FD6">
        <w:t>s</w:t>
      </w:r>
      <w:r w:rsidRPr="005F410F">
        <w:t>.</w:t>
      </w:r>
    </w:p>
    <w:p w14:paraId="0626417D" w14:textId="394A5425" w:rsidR="006961A2" w:rsidRPr="0026073A" w:rsidRDefault="005F410F">
      <w:r w:rsidRPr="005F410F">
        <w:t>Other compliance related requirements such as labeling, marking, material certifications, energy usage efficiency, etc., may also apply as directed by X-Rite.</w:t>
      </w:r>
    </w:p>
    <w:p w14:paraId="33CDD933" w14:textId="77777777" w:rsidR="0026073A" w:rsidRDefault="0026073A">
      <w:pPr>
        <w:rPr>
          <w:rFonts w:eastAsiaTheme="majorEastAsia"/>
          <w:b/>
          <w:bCs/>
          <w:color w:val="365F91" w:themeColor="accent1" w:themeShade="BF"/>
          <w:sz w:val="28"/>
          <w:szCs w:val="28"/>
        </w:rPr>
      </w:pPr>
      <w:r>
        <w:br w:type="page"/>
      </w:r>
    </w:p>
    <w:p w14:paraId="01C3729A" w14:textId="3C9234C7" w:rsidR="00314B7C" w:rsidRPr="006E541E" w:rsidRDefault="00A76668" w:rsidP="002B6243">
      <w:pPr>
        <w:pStyle w:val="Heading1"/>
        <w:keepLines w:val="0"/>
        <w:widowControl w:val="0"/>
        <w:spacing w:after="240"/>
        <w:rPr>
          <w:rFonts w:ascii="Arial" w:hAnsi="Arial" w:cs="Arial"/>
        </w:rPr>
      </w:pPr>
      <w:bookmarkStart w:id="1" w:name="_Toc450317807"/>
      <w:r>
        <w:rPr>
          <w:rFonts w:ascii="Arial" w:hAnsi="Arial" w:cs="Arial"/>
        </w:rPr>
        <w:lastRenderedPageBreak/>
        <w:t>2</w:t>
      </w:r>
      <w:r w:rsidR="004C2E65">
        <w:rPr>
          <w:rFonts w:ascii="Arial" w:hAnsi="Arial" w:cs="Arial"/>
        </w:rPr>
        <w:t xml:space="preserve">. </w:t>
      </w:r>
      <w:r w:rsidR="00314B7C" w:rsidRPr="006E541E">
        <w:rPr>
          <w:rFonts w:ascii="Arial" w:hAnsi="Arial" w:cs="Arial"/>
        </w:rPr>
        <w:t xml:space="preserve">Substance </w:t>
      </w:r>
      <w:r>
        <w:rPr>
          <w:rFonts w:ascii="Arial" w:hAnsi="Arial" w:cs="Arial"/>
        </w:rPr>
        <w:t xml:space="preserve">Restriction and Reporting </w:t>
      </w:r>
      <w:r w:rsidR="00314B7C" w:rsidRPr="006E541E">
        <w:rPr>
          <w:rFonts w:ascii="Arial" w:hAnsi="Arial" w:cs="Arial"/>
        </w:rPr>
        <w:t>Requirements</w:t>
      </w:r>
      <w:bookmarkEnd w:id="1"/>
    </w:p>
    <w:p w14:paraId="4334A4E7" w14:textId="4F961535" w:rsidR="006F364B" w:rsidRDefault="00815A54" w:rsidP="00F80C7E">
      <w:pPr>
        <w:keepNext/>
        <w:keepLines/>
      </w:pPr>
      <w:r>
        <w:rPr>
          <w:color w:val="000000" w:themeColor="text1"/>
        </w:rPr>
        <w:t xml:space="preserve"> Providers should reference the list of in-scope materials regulations requested in regular Assent email campaigns for reporting requirements. If a provider believes their components are not in scope for a specific requested regulation, the provider should reach out to </w:t>
      </w:r>
      <w:hyperlink r:id="rId12" w:history="1">
        <w:r w:rsidRPr="005020A5">
          <w:rPr>
            <w:rStyle w:val="Hyperlink"/>
          </w:rPr>
          <w:t>compliance@xrite.com</w:t>
        </w:r>
      </w:hyperlink>
      <w:r>
        <w:rPr>
          <w:color w:val="000000" w:themeColor="text1"/>
        </w:rPr>
        <w:t xml:space="preserve"> to confirm. The full list of current restricted substances and reporting requirements can be referenced through the </w:t>
      </w:r>
      <w:hyperlink r:id="rId13" w:history="1">
        <w:r w:rsidRPr="00815A54">
          <w:rPr>
            <w:rStyle w:val="Hyperlink"/>
          </w:rPr>
          <w:t>IEC62474 online database</w:t>
        </w:r>
      </w:hyperlink>
      <w:r>
        <w:rPr>
          <w:color w:val="000000" w:themeColor="text1"/>
        </w:rPr>
        <w:t>.</w:t>
      </w:r>
      <w:bookmarkStart w:id="2" w:name="_Toc450317808"/>
    </w:p>
    <w:p w14:paraId="03754EEC" w14:textId="77777777" w:rsidR="006F364B" w:rsidRDefault="006F364B">
      <w:pPr>
        <w:rPr>
          <w:rFonts w:eastAsiaTheme="majorEastAsia"/>
          <w:b/>
          <w:bCs/>
          <w:color w:val="365F91" w:themeColor="accent1" w:themeShade="BF"/>
          <w:sz w:val="28"/>
          <w:szCs w:val="28"/>
        </w:rPr>
      </w:pPr>
      <w:r>
        <w:br w:type="page"/>
      </w:r>
    </w:p>
    <w:p w14:paraId="0C4686BE" w14:textId="77777777" w:rsidR="006F364B" w:rsidRDefault="006F364B" w:rsidP="000D7BE7">
      <w:pPr>
        <w:pStyle w:val="Heading1"/>
        <w:rPr>
          <w:rFonts w:ascii="Arial" w:hAnsi="Arial" w:cs="Arial"/>
        </w:rPr>
      </w:pPr>
    </w:p>
    <w:p w14:paraId="01C373F5" w14:textId="60DCA8D9" w:rsidR="00311764" w:rsidRPr="00A71187" w:rsidRDefault="00991B50" w:rsidP="000D7BE7">
      <w:pPr>
        <w:pStyle w:val="Heading1"/>
        <w:rPr>
          <w:rFonts w:ascii="Arial" w:hAnsi="Arial" w:cs="Arial"/>
        </w:rPr>
      </w:pPr>
      <w:r>
        <w:rPr>
          <w:rFonts w:ascii="Arial" w:hAnsi="Arial" w:cs="Arial"/>
        </w:rPr>
        <w:t xml:space="preserve">3. </w:t>
      </w:r>
      <w:r w:rsidR="00311764" w:rsidRPr="00A71187">
        <w:rPr>
          <w:rFonts w:ascii="Arial" w:hAnsi="Arial" w:cs="Arial"/>
        </w:rPr>
        <w:t>Latest Revision Changes</w:t>
      </w:r>
      <w:bookmarkEnd w:id="2"/>
    </w:p>
    <w:p w14:paraId="6C059954" w14:textId="77777777" w:rsidR="00815A54" w:rsidRDefault="00815A54">
      <w:pPr>
        <w:rPr>
          <w:szCs w:val="16"/>
        </w:rPr>
      </w:pPr>
      <w:bookmarkStart w:id="3" w:name="_Toc297800673"/>
      <w:bookmarkStart w:id="4" w:name="_Toc450317809"/>
      <w:r>
        <w:rPr>
          <w:szCs w:val="16"/>
        </w:rPr>
        <w:t>Feb 2025: The static list of restricted materials was replaced with a reference to the IEC62474 database which provides a dynamic view of international restriction and reporting requirements.</w:t>
      </w:r>
    </w:p>
    <w:p w14:paraId="464410DA" w14:textId="77777777" w:rsidR="00292B7D" w:rsidRDefault="00815A54">
      <w:pPr>
        <w:rPr>
          <w:szCs w:val="16"/>
        </w:rPr>
      </w:pPr>
      <w:r>
        <w:rPr>
          <w:szCs w:val="16"/>
        </w:rPr>
        <w:t>Assent managed database was integrated into our supplier requirements and data collection and maintenance descriptions.</w:t>
      </w:r>
    </w:p>
    <w:p w14:paraId="3FA3FA0E" w14:textId="567E5A18" w:rsidR="00AD4BEB" w:rsidRDefault="00292B7D">
      <w:pPr>
        <w:rPr>
          <w:rFonts w:eastAsiaTheme="majorEastAsia"/>
          <w:b/>
          <w:bCs/>
          <w:color w:val="365F91" w:themeColor="accent1" w:themeShade="BF"/>
          <w:sz w:val="28"/>
          <w:szCs w:val="16"/>
        </w:rPr>
      </w:pPr>
      <w:r>
        <w:rPr>
          <w:szCs w:val="16"/>
        </w:rPr>
        <w:t>Instructions were added for suppliers on how to use the Assent portal.</w:t>
      </w:r>
      <w:r w:rsidR="00AD4BEB">
        <w:rPr>
          <w:szCs w:val="16"/>
        </w:rPr>
        <w:br w:type="page"/>
      </w:r>
    </w:p>
    <w:p w14:paraId="01C373FC" w14:textId="20232F9C" w:rsidR="00C26827" w:rsidRPr="00A71187" w:rsidRDefault="00991B50" w:rsidP="00E479F3">
      <w:pPr>
        <w:pStyle w:val="Heading1"/>
        <w:spacing w:after="240"/>
        <w:rPr>
          <w:rStyle w:val="Heading1Char"/>
          <w:rFonts w:ascii="Arial" w:hAnsi="Arial" w:cs="Arial"/>
          <w:b/>
          <w:bCs/>
        </w:rPr>
      </w:pPr>
      <w:r>
        <w:rPr>
          <w:rFonts w:ascii="Arial" w:hAnsi="Arial" w:cs="Arial"/>
          <w:szCs w:val="16"/>
        </w:rPr>
        <w:lastRenderedPageBreak/>
        <w:t xml:space="preserve">4. </w:t>
      </w:r>
      <w:r w:rsidR="00C26827" w:rsidRPr="006E541E">
        <w:rPr>
          <w:rFonts w:ascii="Arial" w:hAnsi="Arial" w:cs="Arial"/>
          <w:szCs w:val="16"/>
        </w:rPr>
        <w:t>Instructions</w:t>
      </w:r>
      <w:r w:rsidR="00C26827" w:rsidRPr="006E541E">
        <w:rPr>
          <w:rFonts w:ascii="Arial" w:hAnsi="Arial" w:cs="Arial"/>
        </w:rPr>
        <w:t xml:space="preserve"> for Substance Declaration </w:t>
      </w:r>
      <w:bookmarkEnd w:id="3"/>
      <w:bookmarkEnd w:id="4"/>
    </w:p>
    <w:p w14:paraId="01C373FD" w14:textId="047B192D" w:rsidR="00CD2B22" w:rsidRDefault="00815A54" w:rsidP="002D1F8D">
      <w:pPr>
        <w:pStyle w:val="BodyText"/>
        <w:spacing w:after="240" w:line="276" w:lineRule="auto"/>
        <w:jc w:val="left"/>
        <w:rPr>
          <w:rFonts w:ascii="Arial" w:hAnsi="Arial" w:cs="Arial"/>
        </w:rPr>
      </w:pPr>
      <w:r>
        <w:rPr>
          <w:rFonts w:ascii="Arial" w:hAnsi="Arial" w:cs="Arial"/>
        </w:rPr>
        <w:t xml:space="preserve">Materials declarations are handled through regular email campaigns managed by X-Rite’s business partners, “Assent”. The following instructions give a </w:t>
      </w:r>
      <w:proofErr w:type="gramStart"/>
      <w:r>
        <w:rPr>
          <w:rFonts w:ascii="Arial" w:hAnsi="Arial" w:cs="Arial"/>
        </w:rPr>
        <w:t>high level</w:t>
      </w:r>
      <w:proofErr w:type="gramEnd"/>
      <w:r>
        <w:rPr>
          <w:rFonts w:ascii="Arial" w:hAnsi="Arial" w:cs="Arial"/>
        </w:rPr>
        <w:t xml:space="preserve"> explanation of how to complete the required data </w:t>
      </w:r>
      <w:r w:rsidR="008E4811">
        <w:rPr>
          <w:rFonts w:ascii="Arial" w:hAnsi="Arial" w:cs="Arial"/>
        </w:rPr>
        <w:t>reporting to fulfill our supplier expectations.</w:t>
      </w:r>
    </w:p>
    <w:p w14:paraId="278BD2A7" w14:textId="69CAA31E" w:rsidR="008E4811" w:rsidRDefault="008E4811" w:rsidP="008E4811">
      <w:pPr>
        <w:pStyle w:val="BodyText"/>
        <w:numPr>
          <w:ilvl w:val="0"/>
          <w:numId w:val="27"/>
        </w:numPr>
        <w:spacing w:after="240" w:line="276" w:lineRule="auto"/>
        <w:jc w:val="left"/>
        <w:rPr>
          <w:rFonts w:ascii="Arial" w:hAnsi="Arial" w:cs="Arial"/>
        </w:rPr>
      </w:pPr>
      <w:r>
        <w:rPr>
          <w:rFonts w:ascii="Arial" w:hAnsi="Arial" w:cs="Arial"/>
        </w:rPr>
        <w:t>Suppliers can enter the supplier portal through the links in Assent email campaigns.</w:t>
      </w:r>
    </w:p>
    <w:p w14:paraId="0FD678A3" w14:textId="32C3FC7B" w:rsidR="008E4811" w:rsidRDefault="008E4811" w:rsidP="008E4811">
      <w:pPr>
        <w:pStyle w:val="BodyText"/>
        <w:numPr>
          <w:ilvl w:val="0"/>
          <w:numId w:val="27"/>
        </w:numPr>
        <w:spacing w:after="240" w:line="276" w:lineRule="auto"/>
        <w:jc w:val="left"/>
        <w:rPr>
          <w:rFonts w:ascii="Arial" w:hAnsi="Arial" w:cs="Arial"/>
        </w:rPr>
      </w:pPr>
      <w:r>
        <w:rPr>
          <w:rFonts w:ascii="Arial" w:hAnsi="Arial" w:cs="Arial"/>
        </w:rPr>
        <w:t xml:space="preserve">Once in the supplier portal, the supplier will be shown a list of requested regulatory data and the products purchased by X-Rite. Click the “START” button for each regulation to input data for each. </w:t>
      </w:r>
    </w:p>
    <w:p w14:paraId="3EB7187E" w14:textId="53B180DB" w:rsidR="008E4811" w:rsidRDefault="008E4811" w:rsidP="008E4811">
      <w:pPr>
        <w:pStyle w:val="BodyText"/>
        <w:numPr>
          <w:ilvl w:val="0"/>
          <w:numId w:val="27"/>
        </w:numPr>
        <w:spacing w:after="240" w:line="276" w:lineRule="auto"/>
        <w:jc w:val="left"/>
        <w:rPr>
          <w:rFonts w:ascii="Arial" w:hAnsi="Arial" w:cs="Arial"/>
        </w:rPr>
      </w:pPr>
      <w:r>
        <w:rPr>
          <w:rFonts w:ascii="Arial" w:hAnsi="Arial" w:cs="Arial"/>
        </w:rPr>
        <w:t>The first screen that will be shown is a product and substance list reference. Click “Get Started” when you are ready to input data.</w:t>
      </w:r>
    </w:p>
    <w:p w14:paraId="000A64FA" w14:textId="74EDE096" w:rsidR="008E4811" w:rsidRDefault="008E4811" w:rsidP="008E4811">
      <w:pPr>
        <w:pStyle w:val="BodyText"/>
        <w:numPr>
          <w:ilvl w:val="0"/>
          <w:numId w:val="27"/>
        </w:numPr>
        <w:spacing w:after="240" w:line="276" w:lineRule="auto"/>
        <w:jc w:val="left"/>
        <w:rPr>
          <w:rFonts w:ascii="Arial" w:hAnsi="Arial" w:cs="Arial"/>
        </w:rPr>
      </w:pPr>
      <w:r>
        <w:rPr>
          <w:rFonts w:ascii="Arial" w:hAnsi="Arial" w:cs="Arial"/>
        </w:rPr>
        <w:t>Check the boxes for the products listed for which you have regulatory compliance data. There are several templates and guides shown on the top right of the screen if more information is needed. Then click, start declaration.</w:t>
      </w:r>
    </w:p>
    <w:p w14:paraId="3B315C82" w14:textId="5C78226D" w:rsidR="008E4811" w:rsidRDefault="008E4811" w:rsidP="008E4811">
      <w:pPr>
        <w:pStyle w:val="BodyText"/>
        <w:numPr>
          <w:ilvl w:val="0"/>
          <w:numId w:val="27"/>
        </w:numPr>
        <w:spacing w:after="240" w:line="276" w:lineRule="auto"/>
        <w:jc w:val="left"/>
        <w:rPr>
          <w:rFonts w:ascii="Arial" w:hAnsi="Arial" w:cs="Arial"/>
        </w:rPr>
      </w:pPr>
      <w:r>
        <w:rPr>
          <w:rFonts w:ascii="Arial" w:hAnsi="Arial" w:cs="Arial"/>
        </w:rPr>
        <w:t xml:space="preserve">A product statement will need to be declared for each product in the list. Check the appropriate box and hit next. </w:t>
      </w:r>
    </w:p>
    <w:p w14:paraId="2C9007D5" w14:textId="25391699" w:rsidR="008E4811" w:rsidRDefault="008E4811" w:rsidP="00F80C7E">
      <w:pPr>
        <w:pStyle w:val="BodyText"/>
        <w:numPr>
          <w:ilvl w:val="1"/>
          <w:numId w:val="27"/>
        </w:numPr>
        <w:spacing w:after="240" w:line="276" w:lineRule="auto"/>
        <w:jc w:val="left"/>
        <w:rPr>
          <w:rFonts w:ascii="Arial" w:hAnsi="Arial" w:cs="Arial"/>
        </w:rPr>
      </w:pPr>
      <w:r>
        <w:rPr>
          <w:rFonts w:ascii="Arial" w:hAnsi="Arial" w:cs="Arial"/>
        </w:rPr>
        <w:t xml:space="preserve">If an exemption is being listed, please send an email to </w:t>
      </w:r>
      <w:hyperlink r:id="rId14" w:history="1">
        <w:r w:rsidRPr="005020A5">
          <w:rPr>
            <w:rStyle w:val="Hyperlink"/>
            <w:rFonts w:ascii="Arial" w:hAnsi="Arial" w:cs="Arial"/>
          </w:rPr>
          <w:t>compliance@xrite.com</w:t>
        </w:r>
      </w:hyperlink>
      <w:r>
        <w:rPr>
          <w:rFonts w:ascii="Arial" w:hAnsi="Arial" w:cs="Arial"/>
        </w:rPr>
        <w:t xml:space="preserve"> to confirm your exempt status.</w:t>
      </w:r>
    </w:p>
    <w:p w14:paraId="5D972442" w14:textId="454550A3" w:rsidR="008E4811" w:rsidRDefault="008E4811" w:rsidP="008E4811">
      <w:pPr>
        <w:pStyle w:val="BodyText"/>
        <w:numPr>
          <w:ilvl w:val="0"/>
          <w:numId w:val="27"/>
        </w:numPr>
        <w:spacing w:after="240" w:line="276" w:lineRule="auto"/>
        <w:jc w:val="left"/>
        <w:rPr>
          <w:rFonts w:ascii="Arial" w:hAnsi="Arial" w:cs="Arial"/>
        </w:rPr>
      </w:pPr>
      <w:r>
        <w:rPr>
          <w:rFonts w:ascii="Arial" w:hAnsi="Arial" w:cs="Arial"/>
        </w:rPr>
        <w:t>Upload supporting documents here. These may include test data or declarations of conformity/nonconformity/exemption to the relevant regulation. Click next to advance.</w:t>
      </w:r>
    </w:p>
    <w:p w14:paraId="7B5361EA" w14:textId="6878CD9F" w:rsidR="008E4811" w:rsidRDefault="008E4811" w:rsidP="008E4811">
      <w:pPr>
        <w:pStyle w:val="BodyText"/>
        <w:numPr>
          <w:ilvl w:val="0"/>
          <w:numId w:val="27"/>
        </w:numPr>
        <w:spacing w:after="240" w:line="276" w:lineRule="auto"/>
        <w:jc w:val="left"/>
        <w:rPr>
          <w:rFonts w:ascii="Arial" w:hAnsi="Arial" w:cs="Arial"/>
        </w:rPr>
      </w:pPr>
      <w:r>
        <w:rPr>
          <w:rFonts w:ascii="Arial" w:hAnsi="Arial" w:cs="Arial"/>
        </w:rPr>
        <w:t>Additional substance information can be uploaded here. Click next to advance.</w:t>
      </w:r>
    </w:p>
    <w:p w14:paraId="318CE412" w14:textId="5E0FA61E" w:rsidR="008E4811" w:rsidRDefault="008E4811" w:rsidP="00F80C7E">
      <w:pPr>
        <w:pStyle w:val="BodyText"/>
        <w:numPr>
          <w:ilvl w:val="0"/>
          <w:numId w:val="27"/>
        </w:numPr>
        <w:spacing w:after="240" w:line="276" w:lineRule="auto"/>
        <w:jc w:val="left"/>
        <w:rPr>
          <w:rFonts w:ascii="Arial" w:hAnsi="Arial" w:cs="Arial"/>
        </w:rPr>
      </w:pPr>
      <w:r>
        <w:rPr>
          <w:rFonts w:ascii="Arial" w:hAnsi="Arial" w:cs="Arial"/>
        </w:rPr>
        <w:t>Review your submission here and submit for approval.</w:t>
      </w:r>
    </w:p>
    <w:p w14:paraId="01C3740C" w14:textId="77777777" w:rsidR="00862B2B" w:rsidRDefault="00862B2B" w:rsidP="002B2BAD">
      <w:pPr>
        <w:pStyle w:val="BodyText"/>
        <w:spacing w:line="276" w:lineRule="auto"/>
        <w:ind w:left="720" w:right="720"/>
        <w:jc w:val="left"/>
        <w:rPr>
          <w:rFonts w:ascii="Arial" w:hAnsi="Arial" w:cs="Arial"/>
        </w:rPr>
      </w:pPr>
    </w:p>
    <w:p w14:paraId="01C37603" w14:textId="669EB4E2" w:rsidR="00EF2DC0" w:rsidRPr="002B4E56" w:rsidRDefault="00EF2DC0" w:rsidP="004E2686">
      <w:pPr>
        <w:spacing w:before="240"/>
        <w:rPr>
          <w:rFonts w:eastAsia="MS PGothic"/>
          <w:kern w:val="2"/>
          <w:sz w:val="14"/>
          <w:szCs w:val="14"/>
          <w:lang w:eastAsia="ja-JP"/>
        </w:rPr>
      </w:pPr>
    </w:p>
    <w:sectPr w:rsidR="00EF2DC0" w:rsidRPr="002B4E56" w:rsidSect="00723918">
      <w:headerReference w:type="default" r:id="rId15"/>
      <w:footerReference w:type="even" r:id="rId16"/>
      <w:footerReference w:type="defaul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059DC" w14:textId="77777777" w:rsidR="00610D22" w:rsidRDefault="00610D22" w:rsidP="00161C8B">
      <w:pPr>
        <w:spacing w:after="0" w:line="240" w:lineRule="auto"/>
      </w:pPr>
      <w:r>
        <w:separator/>
      </w:r>
    </w:p>
  </w:endnote>
  <w:endnote w:type="continuationSeparator" w:id="0">
    <w:p w14:paraId="42D837CF" w14:textId="77777777" w:rsidR="00610D22" w:rsidRDefault="00610D22" w:rsidP="0016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79C5" w14:textId="1FE3E40C" w:rsidR="00516E2C" w:rsidRDefault="00516E2C">
    <w:pPr>
      <w:pStyle w:val="Footer"/>
    </w:pPr>
    <w:r>
      <w:rPr>
        <w:noProof/>
      </w:rPr>
      <mc:AlternateContent>
        <mc:Choice Requires="wps">
          <w:drawing>
            <wp:anchor distT="0" distB="0" distL="0" distR="0" simplePos="0" relativeHeight="251659264" behindDoc="0" locked="0" layoutInCell="1" allowOverlap="1" wp14:anchorId="04B07076" wp14:editId="31A95D3D">
              <wp:simplePos x="635" y="635"/>
              <wp:positionH relativeFrom="page">
                <wp:align>center</wp:align>
              </wp:positionH>
              <wp:positionV relativeFrom="page">
                <wp:align>bottom</wp:align>
              </wp:positionV>
              <wp:extent cx="1933575" cy="361950"/>
              <wp:effectExtent l="0" t="0" r="9525" b="0"/>
              <wp:wrapNone/>
              <wp:docPr id="1034721221" name="Text Box 2"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33575" cy="361950"/>
                      </a:xfrm>
                      <a:prstGeom prst="rect">
                        <a:avLst/>
                      </a:prstGeom>
                      <a:noFill/>
                      <a:ln>
                        <a:noFill/>
                      </a:ln>
                    </wps:spPr>
                    <wps:txbx>
                      <w:txbxContent>
                        <w:p w14:paraId="3C5FBC50" w14:textId="3FC81950" w:rsidR="00516E2C" w:rsidRPr="00516E2C" w:rsidRDefault="00516E2C" w:rsidP="00516E2C">
                          <w:pPr>
                            <w:spacing w:after="0"/>
                            <w:rPr>
                              <w:rFonts w:ascii="Default" w:eastAsia="Default" w:hAnsi="Default" w:cs="Default"/>
                              <w:noProof/>
                              <w:color w:val="D89B2B"/>
                              <w:sz w:val="20"/>
                              <w:szCs w:val="20"/>
                            </w:rPr>
                          </w:pPr>
                          <w:r w:rsidRPr="00516E2C">
                            <w:rPr>
                              <w:rFonts w:ascii="Default" w:eastAsia="Default" w:hAnsi="Default" w:cs="Default"/>
                              <w:noProof/>
                              <w:color w:val="D89B2B"/>
                              <w:sz w:val="20"/>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B07076" id="_x0000_t202" coordsize="21600,21600" o:spt="202" path="m,l,21600r21600,l21600,xe">
              <v:stroke joinstyle="miter"/>
              <v:path gradientshapeok="t" o:connecttype="rect"/>
            </v:shapetype>
            <v:shape id="Text Box 2" o:spid="_x0000_s1026" type="#_x0000_t202" alt="Confidential - Company Proprietary" style="position:absolute;margin-left:0;margin-top:0;width:152.25pt;height:2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" filled="f" stroked="f">
              <v:textbox style="mso-fit-shape-to-text:t" inset="0,0,0,15pt">
                <w:txbxContent>
                  <w:p w14:paraId="3C5FBC50" w14:textId="3FC81950" w:rsidR="00516E2C" w:rsidRPr="00516E2C" w:rsidRDefault="00516E2C" w:rsidP="00516E2C">
                    <w:pPr>
                      <w:spacing w:after="0"/>
                      <w:rPr>
                        <w:rFonts w:ascii="Default" w:eastAsia="Default" w:hAnsi="Default" w:cs="Default"/>
                        <w:noProof/>
                        <w:color w:val="D89B2B"/>
                        <w:sz w:val="20"/>
                        <w:szCs w:val="20"/>
                      </w:rPr>
                    </w:pPr>
                    <w:r w:rsidRPr="00516E2C">
                      <w:rPr>
                        <w:rFonts w:ascii="Default" w:eastAsia="Default" w:hAnsi="Default" w:cs="Default"/>
                        <w:noProof/>
                        <w:color w:val="D89B2B"/>
                        <w:sz w:val="20"/>
                        <w:szCs w:val="20"/>
                      </w:rPr>
                      <w:t>Confidential - Company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3119"/>
      <w:gridCol w:w="2911"/>
      <w:gridCol w:w="3330"/>
    </w:tblGrid>
    <w:tr w:rsidR="00FF7D0B" w:rsidRPr="0083299A" w14:paraId="01C37610" w14:textId="77777777" w:rsidTr="001A536D">
      <w:trPr>
        <w:jc w:val="center"/>
      </w:trPr>
      <w:tc>
        <w:tcPr>
          <w:tcW w:w="3119" w:type="dxa"/>
          <w:tcBorders>
            <w:top w:val="nil"/>
            <w:left w:val="nil"/>
            <w:right w:val="nil"/>
          </w:tcBorders>
          <w:vAlign w:val="center"/>
        </w:tcPr>
        <w:p w14:paraId="01C3760D" w14:textId="1DA3BC3B" w:rsidR="00FF7D0B" w:rsidRPr="0083299A" w:rsidRDefault="00516E2C" w:rsidP="002F4753">
          <w:pPr>
            <w:pStyle w:val="Footer"/>
            <w:jc w:val="center"/>
            <w:rPr>
              <w:sz w:val="18"/>
              <w:szCs w:val="18"/>
            </w:rPr>
          </w:pPr>
          <w:r>
            <w:rPr>
              <w:noProof/>
              <w:sz w:val="18"/>
              <w:szCs w:val="18"/>
            </w:rPr>
            <mc:AlternateContent>
              <mc:Choice Requires="wps">
                <w:drawing>
                  <wp:anchor distT="0" distB="0" distL="0" distR="0" simplePos="0" relativeHeight="251660288" behindDoc="0" locked="0" layoutInCell="1" allowOverlap="1" wp14:anchorId="2D78DE8E" wp14:editId="476C14AD">
                    <wp:simplePos x="982639" y="9007522"/>
                    <wp:positionH relativeFrom="page">
                      <wp:align>center</wp:align>
                    </wp:positionH>
                    <wp:positionV relativeFrom="page">
                      <wp:align>bottom</wp:align>
                    </wp:positionV>
                    <wp:extent cx="1933575" cy="361950"/>
                    <wp:effectExtent l="0" t="0" r="9525" b="0"/>
                    <wp:wrapNone/>
                    <wp:docPr id="673922705" name="Text Box 3"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33575" cy="361950"/>
                            </a:xfrm>
                            <a:prstGeom prst="rect">
                              <a:avLst/>
                            </a:prstGeom>
                            <a:noFill/>
                            <a:ln>
                              <a:noFill/>
                            </a:ln>
                          </wps:spPr>
                          <wps:txbx>
                            <w:txbxContent>
                              <w:p w14:paraId="7FE26AD4" w14:textId="2C29518F" w:rsidR="00516E2C" w:rsidRPr="00516E2C" w:rsidRDefault="00516E2C" w:rsidP="00516E2C">
                                <w:pPr>
                                  <w:spacing w:after="0"/>
                                  <w:rPr>
                                    <w:rFonts w:ascii="Default" w:eastAsia="Default" w:hAnsi="Default" w:cs="Default"/>
                                    <w:noProof/>
                                    <w:color w:val="D89B2B"/>
                                    <w:sz w:val="20"/>
                                    <w:szCs w:val="20"/>
                                  </w:rPr>
                                </w:pPr>
                                <w:r w:rsidRPr="00516E2C">
                                  <w:rPr>
                                    <w:rFonts w:ascii="Default" w:eastAsia="Default" w:hAnsi="Default" w:cs="Default"/>
                                    <w:noProof/>
                                    <w:color w:val="D89B2B"/>
                                    <w:sz w:val="20"/>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8DE8E" id="_x0000_t202" coordsize="21600,21600" o:spt="202" path="m,l,21600r21600,l21600,xe">
                    <v:stroke joinstyle="miter"/>
                    <v:path gradientshapeok="t" o:connecttype="rect"/>
                  </v:shapetype>
                  <v:shape id="Text Box 3" o:spid="_x0000_s1027" type="#_x0000_t202" alt="Confidential - Company Proprietary" style="position:absolute;left:0;text-align:left;margin-left:0;margin-top:0;width:152.25pt;height:2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" filled="f" stroked="f">
                    <v:textbox style="mso-fit-shape-to-text:t" inset="0,0,0,15pt">
                      <w:txbxContent>
                        <w:p w14:paraId="7FE26AD4" w14:textId="2C29518F" w:rsidR="00516E2C" w:rsidRPr="00516E2C" w:rsidRDefault="00516E2C" w:rsidP="00516E2C">
                          <w:pPr>
                            <w:spacing w:after="0"/>
                            <w:rPr>
                              <w:rFonts w:ascii="Default" w:eastAsia="Default" w:hAnsi="Default" w:cs="Default"/>
                              <w:noProof/>
                              <w:color w:val="D89B2B"/>
                              <w:sz w:val="20"/>
                              <w:szCs w:val="20"/>
                            </w:rPr>
                          </w:pPr>
                          <w:r w:rsidRPr="00516E2C">
                            <w:rPr>
                              <w:rFonts w:ascii="Default" w:eastAsia="Default" w:hAnsi="Default" w:cs="Default"/>
                              <w:noProof/>
                              <w:color w:val="D89B2B"/>
                              <w:sz w:val="20"/>
                              <w:szCs w:val="20"/>
                            </w:rPr>
                            <w:t>Confidential - Company Proprietary</w:t>
                          </w:r>
                        </w:p>
                      </w:txbxContent>
                    </v:textbox>
                    <w10:wrap anchorx="page" anchory="page"/>
                  </v:shape>
                </w:pict>
              </mc:Fallback>
            </mc:AlternateContent>
          </w:r>
        </w:p>
      </w:tc>
      <w:tc>
        <w:tcPr>
          <w:tcW w:w="2911" w:type="dxa"/>
          <w:tcBorders>
            <w:top w:val="nil"/>
            <w:left w:val="nil"/>
            <w:right w:val="nil"/>
          </w:tcBorders>
          <w:vAlign w:val="center"/>
        </w:tcPr>
        <w:p w14:paraId="01C3760E" w14:textId="77777777" w:rsidR="00FF7D0B" w:rsidRPr="0083299A" w:rsidRDefault="00FF7D0B" w:rsidP="002F4753">
          <w:pPr>
            <w:jc w:val="center"/>
          </w:pPr>
        </w:p>
      </w:tc>
      <w:tc>
        <w:tcPr>
          <w:tcW w:w="3330" w:type="dxa"/>
          <w:tcBorders>
            <w:top w:val="nil"/>
            <w:left w:val="nil"/>
            <w:right w:val="nil"/>
          </w:tcBorders>
          <w:vAlign w:val="center"/>
        </w:tcPr>
        <w:p w14:paraId="01C3760F" w14:textId="77777777" w:rsidR="00FF7D0B" w:rsidRPr="0083299A" w:rsidRDefault="00FF7D0B" w:rsidP="002F4753">
          <w:pPr>
            <w:pStyle w:val="Footer"/>
            <w:jc w:val="center"/>
            <w:rPr>
              <w:sz w:val="18"/>
              <w:szCs w:val="18"/>
            </w:rPr>
          </w:pPr>
        </w:p>
      </w:tc>
    </w:tr>
    <w:tr w:rsidR="00FF7D0B" w:rsidRPr="0083299A" w14:paraId="01C37615" w14:textId="77777777" w:rsidTr="001A536D">
      <w:trPr>
        <w:jc w:val="center"/>
      </w:trPr>
      <w:tc>
        <w:tcPr>
          <w:tcW w:w="3119" w:type="dxa"/>
          <w:vAlign w:val="center"/>
        </w:tcPr>
        <w:p w14:paraId="01C37611" w14:textId="2D1D7ED1" w:rsidR="00FF7D0B" w:rsidRPr="008A1B7C" w:rsidRDefault="00FF7D0B" w:rsidP="002F4753">
          <w:pPr>
            <w:pStyle w:val="Footer"/>
            <w:jc w:val="center"/>
            <w:rPr>
              <w:color w:val="000000" w:themeColor="text1"/>
              <w:sz w:val="18"/>
              <w:szCs w:val="18"/>
            </w:rPr>
          </w:pPr>
          <w:r w:rsidRPr="008A1B7C">
            <w:rPr>
              <w:color w:val="000000" w:themeColor="text1"/>
              <w:sz w:val="18"/>
              <w:szCs w:val="18"/>
            </w:rPr>
            <w:t>Revision</w:t>
          </w:r>
          <w:r w:rsidRPr="00EF11F7">
            <w:rPr>
              <w:color w:val="000000" w:themeColor="text1"/>
              <w:sz w:val="18"/>
              <w:szCs w:val="18"/>
            </w:rPr>
            <w:t xml:space="preserve">: </w:t>
          </w:r>
          <w:r>
            <w:rPr>
              <w:color w:val="000000" w:themeColor="text1"/>
              <w:sz w:val="18"/>
              <w:szCs w:val="18"/>
            </w:rPr>
            <w:t>A</w:t>
          </w:r>
          <w:r w:rsidR="00F80C7E">
            <w:rPr>
              <w:color w:val="000000" w:themeColor="text1"/>
              <w:sz w:val="18"/>
              <w:szCs w:val="18"/>
            </w:rPr>
            <w:t>E. March 6</w:t>
          </w:r>
          <w:r>
            <w:rPr>
              <w:color w:val="000000" w:themeColor="text1"/>
              <w:sz w:val="18"/>
              <w:szCs w:val="18"/>
            </w:rPr>
            <w:t>, 202</w:t>
          </w:r>
          <w:r w:rsidR="00F80C7E">
            <w:rPr>
              <w:color w:val="000000" w:themeColor="text1"/>
              <w:sz w:val="18"/>
              <w:szCs w:val="18"/>
            </w:rPr>
            <w:t>5</w:t>
          </w:r>
        </w:p>
      </w:tc>
      <w:tc>
        <w:tcPr>
          <w:tcW w:w="2911" w:type="dxa"/>
          <w:vAlign w:val="center"/>
        </w:tcPr>
        <w:sdt>
          <w:sdtPr>
            <w:id w:val="-1417005357"/>
            <w:docPartObj>
              <w:docPartGallery w:val="Page Numbers (Top of Page)"/>
              <w:docPartUnique/>
            </w:docPartObj>
          </w:sdtPr>
          <w:sdtEndPr/>
          <w:sdtContent>
            <w:p w14:paraId="01C37612" w14:textId="5EFE4B78" w:rsidR="00FF7D0B" w:rsidRPr="002F4753" w:rsidRDefault="00FF7D0B" w:rsidP="002F4753">
              <w:pPr>
                <w:jc w:val="center"/>
              </w:pPr>
              <w:r w:rsidRPr="0083299A">
                <w:t xml:space="preserve">Page </w:t>
              </w:r>
              <w:r>
                <w:fldChar w:fldCharType="begin"/>
              </w:r>
              <w:r>
                <w:instrText xml:space="preserve"> PAGE </w:instrText>
              </w:r>
              <w:r>
                <w:fldChar w:fldCharType="separate"/>
              </w:r>
              <w:r w:rsidR="00225A3A">
                <w:rPr>
                  <w:noProof/>
                </w:rPr>
                <w:t>18</w:t>
              </w:r>
              <w:r>
                <w:rPr>
                  <w:noProof/>
                </w:rPr>
                <w:fldChar w:fldCharType="end"/>
              </w:r>
              <w:r w:rsidRPr="0083299A">
                <w:t xml:space="preserve"> of </w:t>
              </w:r>
              <w:r w:rsidR="00225A3A">
                <w:fldChar w:fldCharType="begin"/>
              </w:r>
              <w:r w:rsidR="00225A3A">
                <w:instrText xml:space="preserve"> NUMPAGES  </w:instrText>
              </w:r>
              <w:r w:rsidR="00225A3A">
                <w:fldChar w:fldCharType="separate"/>
              </w:r>
              <w:r w:rsidR="00225A3A">
                <w:rPr>
                  <w:noProof/>
                </w:rPr>
                <w:t>18</w:t>
              </w:r>
              <w:r w:rsidR="00225A3A">
                <w:rPr>
                  <w:noProof/>
                </w:rPr>
                <w:fldChar w:fldCharType="end"/>
              </w:r>
            </w:p>
          </w:sdtContent>
        </w:sdt>
      </w:tc>
      <w:tc>
        <w:tcPr>
          <w:tcW w:w="3330" w:type="dxa"/>
          <w:vAlign w:val="center"/>
        </w:tcPr>
        <w:p w14:paraId="01C37613" w14:textId="77777777" w:rsidR="00FF7D0B" w:rsidRPr="0083299A" w:rsidRDefault="00FF7D0B" w:rsidP="002F4753">
          <w:pPr>
            <w:pStyle w:val="Footer"/>
            <w:jc w:val="center"/>
            <w:rPr>
              <w:sz w:val="18"/>
              <w:szCs w:val="18"/>
            </w:rPr>
          </w:pPr>
          <w:r w:rsidRPr="0083299A">
            <w:rPr>
              <w:sz w:val="18"/>
              <w:szCs w:val="18"/>
            </w:rPr>
            <w:t>Uncontrolled when printed</w:t>
          </w:r>
        </w:p>
        <w:p w14:paraId="01C37614" w14:textId="77777777" w:rsidR="00FF7D0B" w:rsidRPr="0083299A" w:rsidRDefault="00FF7D0B" w:rsidP="002F4753">
          <w:pPr>
            <w:pStyle w:val="Footer"/>
            <w:jc w:val="center"/>
            <w:rPr>
              <w:sz w:val="18"/>
              <w:szCs w:val="18"/>
            </w:rPr>
          </w:pPr>
          <w:r w:rsidRPr="0083299A">
            <w:rPr>
              <w:sz w:val="18"/>
              <w:szCs w:val="18"/>
            </w:rPr>
            <w:t>Unauthorized reproduction prohibited</w:t>
          </w:r>
        </w:p>
      </w:tc>
    </w:tr>
  </w:tbl>
  <w:p w14:paraId="01C37616" w14:textId="77777777" w:rsidR="00FF7D0B" w:rsidRDefault="00FF7D0B" w:rsidP="00F71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408C" w14:textId="605C2D20" w:rsidR="00516E2C" w:rsidRDefault="00516E2C">
    <w:pPr>
      <w:pStyle w:val="Footer"/>
    </w:pPr>
    <w:r>
      <w:rPr>
        <w:noProof/>
      </w:rPr>
      <mc:AlternateContent>
        <mc:Choice Requires="wps">
          <w:drawing>
            <wp:anchor distT="0" distB="0" distL="0" distR="0" simplePos="0" relativeHeight="251658240" behindDoc="0" locked="0" layoutInCell="1" allowOverlap="1" wp14:anchorId="4B3C1325" wp14:editId="15CD9458">
              <wp:simplePos x="635" y="635"/>
              <wp:positionH relativeFrom="page">
                <wp:align>center</wp:align>
              </wp:positionH>
              <wp:positionV relativeFrom="page">
                <wp:align>bottom</wp:align>
              </wp:positionV>
              <wp:extent cx="1933575" cy="361950"/>
              <wp:effectExtent l="0" t="0" r="9525" b="0"/>
              <wp:wrapNone/>
              <wp:docPr id="28158106" name="Text Box 1"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33575" cy="361950"/>
                      </a:xfrm>
                      <a:prstGeom prst="rect">
                        <a:avLst/>
                      </a:prstGeom>
                      <a:noFill/>
                      <a:ln>
                        <a:noFill/>
                      </a:ln>
                    </wps:spPr>
                    <wps:txbx>
                      <w:txbxContent>
                        <w:p w14:paraId="0B81A3E4" w14:textId="077920B2" w:rsidR="00516E2C" w:rsidRPr="00516E2C" w:rsidRDefault="00516E2C" w:rsidP="00516E2C">
                          <w:pPr>
                            <w:spacing w:after="0"/>
                            <w:rPr>
                              <w:rFonts w:ascii="Default" w:eastAsia="Default" w:hAnsi="Default" w:cs="Default"/>
                              <w:noProof/>
                              <w:color w:val="D89B2B"/>
                              <w:sz w:val="20"/>
                              <w:szCs w:val="20"/>
                            </w:rPr>
                          </w:pPr>
                          <w:r w:rsidRPr="00516E2C">
                            <w:rPr>
                              <w:rFonts w:ascii="Default" w:eastAsia="Default" w:hAnsi="Default" w:cs="Default"/>
                              <w:noProof/>
                              <w:color w:val="D89B2B"/>
                              <w:sz w:val="20"/>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3C1325" id="_x0000_t202" coordsize="21600,21600" o:spt="202" path="m,l,21600r21600,l21600,xe">
              <v:stroke joinstyle="miter"/>
              <v:path gradientshapeok="t" o:connecttype="rect"/>
            </v:shapetype>
            <v:shape id="Text Box 1" o:spid="_x0000_s1028" type="#_x0000_t202" alt="Confidential - Company Proprietary" style="position:absolute;margin-left:0;margin-top:0;width:152.25pt;height:2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" filled="f" stroked="f">
              <v:textbox style="mso-fit-shape-to-text:t" inset="0,0,0,15pt">
                <w:txbxContent>
                  <w:p w14:paraId="0B81A3E4" w14:textId="077920B2" w:rsidR="00516E2C" w:rsidRPr="00516E2C" w:rsidRDefault="00516E2C" w:rsidP="00516E2C">
                    <w:pPr>
                      <w:spacing w:after="0"/>
                      <w:rPr>
                        <w:rFonts w:ascii="Default" w:eastAsia="Default" w:hAnsi="Default" w:cs="Default"/>
                        <w:noProof/>
                        <w:color w:val="D89B2B"/>
                        <w:sz w:val="20"/>
                        <w:szCs w:val="20"/>
                      </w:rPr>
                    </w:pPr>
                    <w:r w:rsidRPr="00516E2C">
                      <w:rPr>
                        <w:rFonts w:ascii="Default" w:eastAsia="Default" w:hAnsi="Default" w:cs="Default"/>
                        <w:noProof/>
                        <w:color w:val="D89B2B"/>
                        <w:sz w:val="20"/>
                        <w:szCs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59AC5" w14:textId="77777777" w:rsidR="00610D22" w:rsidRDefault="00610D22" w:rsidP="00161C8B">
      <w:pPr>
        <w:spacing w:after="0" w:line="240" w:lineRule="auto"/>
      </w:pPr>
      <w:r>
        <w:separator/>
      </w:r>
    </w:p>
  </w:footnote>
  <w:footnote w:type="continuationSeparator" w:id="0">
    <w:p w14:paraId="78A1A187" w14:textId="77777777" w:rsidR="00610D22" w:rsidRDefault="00610D22" w:rsidP="0016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FF7D0B" w14:paraId="01C3760A" w14:textId="77777777" w:rsidTr="0083299A">
      <w:trPr>
        <w:jc w:val="center"/>
      </w:trPr>
      <w:tc>
        <w:tcPr>
          <w:tcW w:w="1728" w:type="dxa"/>
        </w:tcPr>
        <w:p w14:paraId="01C37608" w14:textId="256CE389" w:rsidR="00FF7D0B" w:rsidRDefault="00FF7D0B" w:rsidP="002402CA">
          <w:pPr>
            <w:pStyle w:val="Header"/>
          </w:pPr>
          <w:r>
            <w:rPr>
              <w:noProof/>
              <w:szCs w:val="20"/>
            </w:rPr>
            <w:drawing>
              <wp:anchor distT="0" distB="0" distL="114300" distR="114300" simplePos="0" relativeHeight="251657216" behindDoc="0" locked="0" layoutInCell="1" allowOverlap="1" wp14:anchorId="69979587" wp14:editId="1994A68B">
                <wp:simplePos x="0" y="0"/>
                <wp:positionH relativeFrom="column">
                  <wp:posOffset>-66675</wp:posOffset>
                </wp:positionH>
                <wp:positionV relativeFrom="paragraph">
                  <wp:posOffset>-85725</wp:posOffset>
                </wp:positionV>
                <wp:extent cx="950976" cy="493776"/>
                <wp:effectExtent l="0" t="0" r="1905" b="1905"/>
                <wp:wrapNone/>
                <wp:docPr id="3" name="Picture 3" descr="XR-P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P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76" cy="49377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48" w:type="dxa"/>
        </w:tcPr>
        <w:p w14:paraId="01C37609" w14:textId="77777777" w:rsidR="00FF7D0B" w:rsidRPr="006804CF" w:rsidRDefault="00FF7D0B" w:rsidP="00C20A43">
          <w:pPr>
            <w:pStyle w:val="Header"/>
            <w:ind w:left="-108"/>
            <w:jc w:val="center"/>
          </w:pPr>
          <w:r w:rsidRPr="0006474D">
            <w:rPr>
              <w:sz w:val="20"/>
            </w:rPr>
            <w:t>ENV70 – Global Product and Component Specification for the Environment (GPCSE)</w:t>
          </w:r>
        </w:p>
      </w:tc>
    </w:tr>
  </w:tbl>
  <w:p w14:paraId="01C3760B" w14:textId="77777777" w:rsidR="00FF7D0B" w:rsidRDefault="00FF7D0B" w:rsidP="0083299A">
    <w:pPr>
      <w:pStyle w:val="Header"/>
    </w:pPr>
  </w:p>
  <w:p w14:paraId="01C3760C" w14:textId="77777777" w:rsidR="00FF7D0B" w:rsidRPr="0083299A" w:rsidRDefault="00FF7D0B" w:rsidP="00832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9C422D4"/>
    <w:lvl w:ilvl="0">
      <w:numFmt w:val="bullet"/>
      <w:lvlText w:val="*"/>
      <w:lvlJc w:val="left"/>
    </w:lvl>
  </w:abstractNum>
  <w:abstractNum w:abstractNumId="1" w15:restartNumberingAfterBreak="0">
    <w:nsid w:val="006D7649"/>
    <w:multiLevelType w:val="multilevel"/>
    <w:tmpl w:val="52D6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3700C"/>
    <w:multiLevelType w:val="hybridMultilevel"/>
    <w:tmpl w:val="923C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06569"/>
    <w:multiLevelType w:val="hybridMultilevel"/>
    <w:tmpl w:val="7E089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D26EC"/>
    <w:multiLevelType w:val="hybridMultilevel"/>
    <w:tmpl w:val="223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84413"/>
    <w:multiLevelType w:val="hybridMultilevel"/>
    <w:tmpl w:val="83A60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256220"/>
    <w:multiLevelType w:val="hybridMultilevel"/>
    <w:tmpl w:val="425C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0D2A"/>
    <w:multiLevelType w:val="hybridMultilevel"/>
    <w:tmpl w:val="9306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508A9"/>
    <w:multiLevelType w:val="hybridMultilevel"/>
    <w:tmpl w:val="E8F8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A6C43"/>
    <w:multiLevelType w:val="hybridMultilevel"/>
    <w:tmpl w:val="20F8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540D9"/>
    <w:multiLevelType w:val="hybridMultilevel"/>
    <w:tmpl w:val="EDEE7774"/>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27843"/>
    <w:multiLevelType w:val="hybridMultilevel"/>
    <w:tmpl w:val="AAD8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453EF"/>
    <w:multiLevelType w:val="hybridMultilevel"/>
    <w:tmpl w:val="66B82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7A377F"/>
    <w:multiLevelType w:val="hybridMultilevel"/>
    <w:tmpl w:val="FE62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BB4D80"/>
    <w:multiLevelType w:val="hybridMultilevel"/>
    <w:tmpl w:val="FFBEB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5C6358"/>
    <w:multiLevelType w:val="hybridMultilevel"/>
    <w:tmpl w:val="C6044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67877"/>
    <w:multiLevelType w:val="hybridMultilevel"/>
    <w:tmpl w:val="740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D10C3"/>
    <w:multiLevelType w:val="hybridMultilevel"/>
    <w:tmpl w:val="5C7A2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C3CC5"/>
    <w:multiLevelType w:val="hybridMultilevel"/>
    <w:tmpl w:val="0AF2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409BF"/>
    <w:multiLevelType w:val="hybridMultilevel"/>
    <w:tmpl w:val="5C7A2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4B2BC1"/>
    <w:multiLevelType w:val="hybridMultilevel"/>
    <w:tmpl w:val="A0C63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5D0F41"/>
    <w:multiLevelType w:val="hybridMultilevel"/>
    <w:tmpl w:val="B4ACC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457950"/>
    <w:multiLevelType w:val="hybridMultilevel"/>
    <w:tmpl w:val="7EF6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B2BE2"/>
    <w:multiLevelType w:val="hybridMultilevel"/>
    <w:tmpl w:val="8F5AECB8"/>
    <w:lvl w:ilvl="0" w:tplc="02BE6E3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57045"/>
    <w:multiLevelType w:val="hybridMultilevel"/>
    <w:tmpl w:val="9ABE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960450"/>
    <w:multiLevelType w:val="hybridMultilevel"/>
    <w:tmpl w:val="408C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9423F"/>
    <w:multiLevelType w:val="hybridMultilevel"/>
    <w:tmpl w:val="3F68C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7E17E0"/>
    <w:multiLevelType w:val="hybridMultilevel"/>
    <w:tmpl w:val="5E48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43D66"/>
    <w:multiLevelType w:val="hybridMultilevel"/>
    <w:tmpl w:val="54887D56"/>
    <w:lvl w:ilvl="0" w:tplc="50DA26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CA1AA5"/>
    <w:multiLevelType w:val="hybridMultilevel"/>
    <w:tmpl w:val="AE5E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3A6DB9"/>
    <w:multiLevelType w:val="hybridMultilevel"/>
    <w:tmpl w:val="6034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E7F02"/>
    <w:multiLevelType w:val="hybridMultilevel"/>
    <w:tmpl w:val="9860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A30FE"/>
    <w:multiLevelType w:val="hybridMultilevel"/>
    <w:tmpl w:val="8D50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C078E"/>
    <w:multiLevelType w:val="hybridMultilevel"/>
    <w:tmpl w:val="EA92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F7C42"/>
    <w:multiLevelType w:val="hybridMultilevel"/>
    <w:tmpl w:val="A2A8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43A59"/>
    <w:multiLevelType w:val="hybridMultilevel"/>
    <w:tmpl w:val="4B1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C6F08"/>
    <w:multiLevelType w:val="hybridMultilevel"/>
    <w:tmpl w:val="9702C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D34E93"/>
    <w:multiLevelType w:val="hybridMultilevel"/>
    <w:tmpl w:val="5AC0F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8E5C75"/>
    <w:multiLevelType w:val="hybridMultilevel"/>
    <w:tmpl w:val="7E089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02B9D"/>
    <w:multiLevelType w:val="hybridMultilevel"/>
    <w:tmpl w:val="D396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D515DB"/>
    <w:multiLevelType w:val="hybridMultilevel"/>
    <w:tmpl w:val="39F0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F57F53"/>
    <w:multiLevelType w:val="hybridMultilevel"/>
    <w:tmpl w:val="CFD2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60079A"/>
    <w:multiLevelType w:val="hybridMultilevel"/>
    <w:tmpl w:val="C20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1D04DA"/>
    <w:multiLevelType w:val="hybridMultilevel"/>
    <w:tmpl w:val="B7D8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C72A36"/>
    <w:multiLevelType w:val="hybridMultilevel"/>
    <w:tmpl w:val="C51EAE8C"/>
    <w:lvl w:ilvl="0" w:tplc="65A61BE8">
      <w:start w:val="1"/>
      <w:numFmt w:val="bullet"/>
      <w:pStyle w:val="s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3051EE"/>
    <w:multiLevelType w:val="hybridMultilevel"/>
    <w:tmpl w:val="A1DAC4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F20A75"/>
    <w:multiLevelType w:val="hybridMultilevel"/>
    <w:tmpl w:val="97DC5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01138F"/>
    <w:multiLevelType w:val="hybridMultilevel"/>
    <w:tmpl w:val="3454CEC2"/>
    <w:lvl w:ilvl="0" w:tplc="F6E8EEA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CA6FC5"/>
    <w:multiLevelType w:val="multilevel"/>
    <w:tmpl w:val="5C5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F9396E"/>
    <w:multiLevelType w:val="hybridMultilevel"/>
    <w:tmpl w:val="D182D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2080910">
    <w:abstractNumId w:val="48"/>
  </w:num>
  <w:num w:numId="2" w16cid:durableId="51660844">
    <w:abstractNumId w:val="32"/>
  </w:num>
  <w:num w:numId="3" w16cid:durableId="323633477">
    <w:abstractNumId w:val="31"/>
  </w:num>
  <w:num w:numId="4" w16cid:durableId="1531838559">
    <w:abstractNumId w:val="13"/>
  </w:num>
  <w:num w:numId="5" w16cid:durableId="77215412">
    <w:abstractNumId w:val="44"/>
  </w:num>
  <w:num w:numId="6" w16cid:durableId="143203697">
    <w:abstractNumId w:val="40"/>
  </w:num>
  <w:num w:numId="7" w16cid:durableId="2038115477">
    <w:abstractNumId w:val="21"/>
  </w:num>
  <w:num w:numId="8" w16cid:durableId="1557273873">
    <w:abstractNumId w:val="33"/>
  </w:num>
  <w:num w:numId="9" w16cid:durableId="1738670144">
    <w:abstractNumId w:val="47"/>
  </w:num>
  <w:num w:numId="10" w16cid:durableId="1619872743">
    <w:abstractNumId w:val="35"/>
  </w:num>
  <w:num w:numId="11" w16cid:durableId="1976837542">
    <w:abstractNumId w:val="6"/>
  </w:num>
  <w:num w:numId="12" w16cid:durableId="960650326">
    <w:abstractNumId w:val="7"/>
  </w:num>
  <w:num w:numId="13" w16cid:durableId="1004824228">
    <w:abstractNumId w:val="2"/>
  </w:num>
  <w:num w:numId="14" w16cid:durableId="602300223">
    <w:abstractNumId w:val="9"/>
  </w:num>
  <w:num w:numId="15" w16cid:durableId="1546143350">
    <w:abstractNumId w:val="23"/>
  </w:num>
  <w:num w:numId="16" w16cid:durableId="1298875034">
    <w:abstractNumId w:val="10"/>
  </w:num>
  <w:num w:numId="17" w16cid:durableId="695886071">
    <w:abstractNumId w:val="41"/>
  </w:num>
  <w:num w:numId="18" w16cid:durableId="2104034914">
    <w:abstractNumId w:val="25"/>
  </w:num>
  <w:num w:numId="19" w16cid:durableId="965964831">
    <w:abstractNumId w:val="42"/>
  </w:num>
  <w:num w:numId="20" w16cid:durableId="161941081">
    <w:abstractNumId w:val="16"/>
  </w:num>
  <w:num w:numId="21" w16cid:durableId="1678926510">
    <w:abstractNumId w:val="30"/>
  </w:num>
  <w:num w:numId="22" w16cid:durableId="219682267">
    <w:abstractNumId w:val="8"/>
  </w:num>
  <w:num w:numId="23" w16cid:durableId="933129748">
    <w:abstractNumId w:val="34"/>
  </w:num>
  <w:num w:numId="24" w16cid:durableId="1623077059">
    <w:abstractNumId w:val="27"/>
  </w:num>
  <w:num w:numId="25" w16cid:durableId="1026756006">
    <w:abstractNumId w:val="15"/>
  </w:num>
  <w:num w:numId="26" w16cid:durableId="2072994227">
    <w:abstractNumId w:val="49"/>
  </w:num>
  <w:num w:numId="27" w16cid:durableId="291401653">
    <w:abstractNumId w:val="28"/>
  </w:num>
  <w:num w:numId="28" w16cid:durableId="2095321231">
    <w:abstractNumId w:val="18"/>
  </w:num>
  <w:num w:numId="29" w16cid:durableId="1118253566">
    <w:abstractNumId w:val="20"/>
  </w:num>
  <w:num w:numId="30" w16cid:durableId="2125926033">
    <w:abstractNumId w:val="3"/>
  </w:num>
  <w:num w:numId="31" w16cid:durableId="1416440342">
    <w:abstractNumId w:val="38"/>
  </w:num>
  <w:num w:numId="32" w16cid:durableId="565263119">
    <w:abstractNumId w:val="0"/>
    <w:lvlOverride w:ilvl="0">
      <w:lvl w:ilvl="0">
        <w:numFmt w:val="bullet"/>
        <w:lvlText w:val=""/>
        <w:legacy w:legacy="1" w:legacySpace="0" w:legacyIndent="0"/>
        <w:lvlJc w:val="left"/>
        <w:rPr>
          <w:rFonts w:ascii="Symbol" w:hAnsi="Symbol" w:hint="default"/>
        </w:rPr>
      </w:lvl>
    </w:lvlOverride>
  </w:num>
  <w:num w:numId="33" w16cid:durableId="1441415544">
    <w:abstractNumId w:val="5"/>
  </w:num>
  <w:num w:numId="34" w16cid:durableId="1211647062">
    <w:abstractNumId w:val="43"/>
  </w:num>
  <w:num w:numId="35" w16cid:durableId="1490822879">
    <w:abstractNumId w:val="45"/>
  </w:num>
  <w:num w:numId="36" w16cid:durableId="131824687">
    <w:abstractNumId w:val="37"/>
  </w:num>
  <w:num w:numId="37" w16cid:durableId="1569614478">
    <w:abstractNumId w:val="17"/>
  </w:num>
  <w:num w:numId="38" w16cid:durableId="1059205833">
    <w:abstractNumId w:val="19"/>
  </w:num>
  <w:num w:numId="39" w16cid:durableId="1958750501">
    <w:abstractNumId w:val="22"/>
  </w:num>
  <w:num w:numId="40" w16cid:durableId="62876479">
    <w:abstractNumId w:val="11"/>
  </w:num>
  <w:num w:numId="41" w16cid:durableId="505170959">
    <w:abstractNumId w:val="36"/>
  </w:num>
  <w:num w:numId="42" w16cid:durableId="981009271">
    <w:abstractNumId w:val="4"/>
  </w:num>
  <w:num w:numId="43" w16cid:durableId="1651473770">
    <w:abstractNumId w:val="1"/>
  </w:num>
  <w:num w:numId="44" w16cid:durableId="1943369521">
    <w:abstractNumId w:val="12"/>
  </w:num>
  <w:num w:numId="45" w16cid:durableId="746151904">
    <w:abstractNumId w:val="24"/>
  </w:num>
  <w:num w:numId="46" w16cid:durableId="1560169087">
    <w:abstractNumId w:val="39"/>
  </w:num>
  <w:num w:numId="47" w16cid:durableId="1119450160">
    <w:abstractNumId w:val="29"/>
  </w:num>
  <w:num w:numId="48" w16cid:durableId="1739592370">
    <w:abstractNumId w:val="46"/>
  </w:num>
  <w:num w:numId="49" w16cid:durableId="97914709">
    <w:abstractNumId w:val="14"/>
  </w:num>
  <w:num w:numId="50" w16cid:durableId="8231989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8B"/>
    <w:rsid w:val="0000750A"/>
    <w:rsid w:val="000167F9"/>
    <w:rsid w:val="0002281B"/>
    <w:rsid w:val="0002378E"/>
    <w:rsid w:val="00023A8E"/>
    <w:rsid w:val="00023E82"/>
    <w:rsid w:val="00025A7A"/>
    <w:rsid w:val="00026995"/>
    <w:rsid w:val="00030649"/>
    <w:rsid w:val="00030736"/>
    <w:rsid w:val="00030D60"/>
    <w:rsid w:val="00037E6E"/>
    <w:rsid w:val="000406D7"/>
    <w:rsid w:val="000437EE"/>
    <w:rsid w:val="00044603"/>
    <w:rsid w:val="000510A8"/>
    <w:rsid w:val="000524BD"/>
    <w:rsid w:val="00056553"/>
    <w:rsid w:val="00061029"/>
    <w:rsid w:val="0006474D"/>
    <w:rsid w:val="00065324"/>
    <w:rsid w:val="00065442"/>
    <w:rsid w:val="00065984"/>
    <w:rsid w:val="00072858"/>
    <w:rsid w:val="000747D9"/>
    <w:rsid w:val="000771FF"/>
    <w:rsid w:val="00080143"/>
    <w:rsid w:val="00080903"/>
    <w:rsid w:val="00081DEF"/>
    <w:rsid w:val="0008314E"/>
    <w:rsid w:val="00084390"/>
    <w:rsid w:val="00085CAB"/>
    <w:rsid w:val="00092523"/>
    <w:rsid w:val="00094E4C"/>
    <w:rsid w:val="00095DCD"/>
    <w:rsid w:val="000A5DE2"/>
    <w:rsid w:val="000A7A3D"/>
    <w:rsid w:val="000B03B0"/>
    <w:rsid w:val="000B290D"/>
    <w:rsid w:val="000B5A74"/>
    <w:rsid w:val="000B5B97"/>
    <w:rsid w:val="000C0F11"/>
    <w:rsid w:val="000C4417"/>
    <w:rsid w:val="000C6EA3"/>
    <w:rsid w:val="000D13C4"/>
    <w:rsid w:val="000D15DF"/>
    <w:rsid w:val="000D218D"/>
    <w:rsid w:val="000D7BE7"/>
    <w:rsid w:val="000D7DE1"/>
    <w:rsid w:val="000E4BA5"/>
    <w:rsid w:val="000F2329"/>
    <w:rsid w:val="000F2AC8"/>
    <w:rsid w:val="000F5C9E"/>
    <w:rsid w:val="00100203"/>
    <w:rsid w:val="00100D7D"/>
    <w:rsid w:val="001024EC"/>
    <w:rsid w:val="0010268E"/>
    <w:rsid w:val="001046F9"/>
    <w:rsid w:val="00106A19"/>
    <w:rsid w:val="00107BC5"/>
    <w:rsid w:val="001107EB"/>
    <w:rsid w:val="00110917"/>
    <w:rsid w:val="001114E9"/>
    <w:rsid w:val="00122661"/>
    <w:rsid w:val="00124F2C"/>
    <w:rsid w:val="00126EFD"/>
    <w:rsid w:val="001279B8"/>
    <w:rsid w:val="00131411"/>
    <w:rsid w:val="00135E90"/>
    <w:rsid w:val="00143CD5"/>
    <w:rsid w:val="00144B6D"/>
    <w:rsid w:val="00146DB3"/>
    <w:rsid w:val="00150D59"/>
    <w:rsid w:val="00154269"/>
    <w:rsid w:val="001571DE"/>
    <w:rsid w:val="00157C95"/>
    <w:rsid w:val="001601C4"/>
    <w:rsid w:val="0016141B"/>
    <w:rsid w:val="00161C8B"/>
    <w:rsid w:val="0016329F"/>
    <w:rsid w:val="001642A5"/>
    <w:rsid w:val="00165455"/>
    <w:rsid w:val="0016551A"/>
    <w:rsid w:val="00166C10"/>
    <w:rsid w:val="00167F44"/>
    <w:rsid w:val="00170A32"/>
    <w:rsid w:val="001726EF"/>
    <w:rsid w:val="00182A7B"/>
    <w:rsid w:val="00185123"/>
    <w:rsid w:val="00187BDA"/>
    <w:rsid w:val="00187E8A"/>
    <w:rsid w:val="0019323D"/>
    <w:rsid w:val="001941FA"/>
    <w:rsid w:val="0019426A"/>
    <w:rsid w:val="00194EF2"/>
    <w:rsid w:val="00195575"/>
    <w:rsid w:val="00196A44"/>
    <w:rsid w:val="00197B7F"/>
    <w:rsid w:val="001A536D"/>
    <w:rsid w:val="001A6800"/>
    <w:rsid w:val="001A74AD"/>
    <w:rsid w:val="001B0329"/>
    <w:rsid w:val="001B3021"/>
    <w:rsid w:val="001B3BAF"/>
    <w:rsid w:val="001B5B6D"/>
    <w:rsid w:val="001C252F"/>
    <w:rsid w:val="001C2EEE"/>
    <w:rsid w:val="001C4BD8"/>
    <w:rsid w:val="001C5811"/>
    <w:rsid w:val="001D40F1"/>
    <w:rsid w:val="001D5169"/>
    <w:rsid w:val="001D5BC4"/>
    <w:rsid w:val="001D62B6"/>
    <w:rsid w:val="001D717B"/>
    <w:rsid w:val="001E0543"/>
    <w:rsid w:val="001E6563"/>
    <w:rsid w:val="001F078D"/>
    <w:rsid w:val="001F14F5"/>
    <w:rsid w:val="001F1BDD"/>
    <w:rsid w:val="001F292D"/>
    <w:rsid w:val="001F46F1"/>
    <w:rsid w:val="001F4814"/>
    <w:rsid w:val="001F4F0D"/>
    <w:rsid w:val="001F53FB"/>
    <w:rsid w:val="0020110F"/>
    <w:rsid w:val="00201A83"/>
    <w:rsid w:val="0020280D"/>
    <w:rsid w:val="002033DD"/>
    <w:rsid w:val="0021324C"/>
    <w:rsid w:val="002160AA"/>
    <w:rsid w:val="0021614E"/>
    <w:rsid w:val="00220EEE"/>
    <w:rsid w:val="00225A3A"/>
    <w:rsid w:val="00232E37"/>
    <w:rsid w:val="00234096"/>
    <w:rsid w:val="00236E28"/>
    <w:rsid w:val="002402CA"/>
    <w:rsid w:val="00240345"/>
    <w:rsid w:val="0024591C"/>
    <w:rsid w:val="002464DE"/>
    <w:rsid w:val="00247F32"/>
    <w:rsid w:val="0025065B"/>
    <w:rsid w:val="0026073A"/>
    <w:rsid w:val="002621A3"/>
    <w:rsid w:val="00262959"/>
    <w:rsid w:val="002669BA"/>
    <w:rsid w:val="002709C2"/>
    <w:rsid w:val="00270E80"/>
    <w:rsid w:val="002714E9"/>
    <w:rsid w:val="0027340F"/>
    <w:rsid w:val="00275D14"/>
    <w:rsid w:val="00277B8E"/>
    <w:rsid w:val="002818E6"/>
    <w:rsid w:val="002835B1"/>
    <w:rsid w:val="00284C1E"/>
    <w:rsid w:val="002867A6"/>
    <w:rsid w:val="002867AC"/>
    <w:rsid w:val="00292B7D"/>
    <w:rsid w:val="00294A32"/>
    <w:rsid w:val="0029771E"/>
    <w:rsid w:val="002A03BF"/>
    <w:rsid w:val="002A0824"/>
    <w:rsid w:val="002A420F"/>
    <w:rsid w:val="002A4EB1"/>
    <w:rsid w:val="002A6DFD"/>
    <w:rsid w:val="002B0479"/>
    <w:rsid w:val="002B2030"/>
    <w:rsid w:val="002B24D4"/>
    <w:rsid w:val="002B2BAD"/>
    <w:rsid w:val="002B4C94"/>
    <w:rsid w:val="002B4E56"/>
    <w:rsid w:val="002B6083"/>
    <w:rsid w:val="002B6243"/>
    <w:rsid w:val="002B7839"/>
    <w:rsid w:val="002B7FE7"/>
    <w:rsid w:val="002C158F"/>
    <w:rsid w:val="002C2C2E"/>
    <w:rsid w:val="002D090F"/>
    <w:rsid w:val="002D148B"/>
    <w:rsid w:val="002D1F8D"/>
    <w:rsid w:val="002D304D"/>
    <w:rsid w:val="002D51CF"/>
    <w:rsid w:val="002D5734"/>
    <w:rsid w:val="002E4012"/>
    <w:rsid w:val="002E7EC5"/>
    <w:rsid w:val="002F333B"/>
    <w:rsid w:val="002F4753"/>
    <w:rsid w:val="002F77B3"/>
    <w:rsid w:val="00301B17"/>
    <w:rsid w:val="00302706"/>
    <w:rsid w:val="00302989"/>
    <w:rsid w:val="00305D9A"/>
    <w:rsid w:val="0030600A"/>
    <w:rsid w:val="00306C2C"/>
    <w:rsid w:val="00311764"/>
    <w:rsid w:val="0031219A"/>
    <w:rsid w:val="003137CC"/>
    <w:rsid w:val="00314B7C"/>
    <w:rsid w:val="00321B85"/>
    <w:rsid w:val="00323A02"/>
    <w:rsid w:val="0032704A"/>
    <w:rsid w:val="00327EFF"/>
    <w:rsid w:val="00331AB9"/>
    <w:rsid w:val="00332D2E"/>
    <w:rsid w:val="00332FEA"/>
    <w:rsid w:val="00337C18"/>
    <w:rsid w:val="003411EF"/>
    <w:rsid w:val="003427E4"/>
    <w:rsid w:val="00344B22"/>
    <w:rsid w:val="00351190"/>
    <w:rsid w:val="00353291"/>
    <w:rsid w:val="00355591"/>
    <w:rsid w:val="00363C7D"/>
    <w:rsid w:val="00364658"/>
    <w:rsid w:val="00366ECC"/>
    <w:rsid w:val="003676CB"/>
    <w:rsid w:val="00375A16"/>
    <w:rsid w:val="00375FD2"/>
    <w:rsid w:val="00376331"/>
    <w:rsid w:val="003773BA"/>
    <w:rsid w:val="00380FE2"/>
    <w:rsid w:val="00383989"/>
    <w:rsid w:val="00383A56"/>
    <w:rsid w:val="00386D43"/>
    <w:rsid w:val="00387436"/>
    <w:rsid w:val="0038743A"/>
    <w:rsid w:val="00393025"/>
    <w:rsid w:val="003932EF"/>
    <w:rsid w:val="00396497"/>
    <w:rsid w:val="003A2552"/>
    <w:rsid w:val="003A5461"/>
    <w:rsid w:val="003A5EE9"/>
    <w:rsid w:val="003B2FBE"/>
    <w:rsid w:val="003B5B16"/>
    <w:rsid w:val="003C0364"/>
    <w:rsid w:val="003C1FD0"/>
    <w:rsid w:val="003C406B"/>
    <w:rsid w:val="003C45A8"/>
    <w:rsid w:val="003D2B7B"/>
    <w:rsid w:val="003D403A"/>
    <w:rsid w:val="003E5621"/>
    <w:rsid w:val="003E61C1"/>
    <w:rsid w:val="003E751B"/>
    <w:rsid w:val="003E7A23"/>
    <w:rsid w:val="003F6F52"/>
    <w:rsid w:val="00400460"/>
    <w:rsid w:val="004035FD"/>
    <w:rsid w:val="00407380"/>
    <w:rsid w:val="004132E3"/>
    <w:rsid w:val="0041393F"/>
    <w:rsid w:val="00414655"/>
    <w:rsid w:val="00414C52"/>
    <w:rsid w:val="0041537D"/>
    <w:rsid w:val="004160BC"/>
    <w:rsid w:val="0041613A"/>
    <w:rsid w:val="00416A4D"/>
    <w:rsid w:val="0041725A"/>
    <w:rsid w:val="00421282"/>
    <w:rsid w:val="0042190E"/>
    <w:rsid w:val="00426993"/>
    <w:rsid w:val="00427DD0"/>
    <w:rsid w:val="00433BB7"/>
    <w:rsid w:val="00435B58"/>
    <w:rsid w:val="00436254"/>
    <w:rsid w:val="00440237"/>
    <w:rsid w:val="00441226"/>
    <w:rsid w:val="00441DA8"/>
    <w:rsid w:val="00445FA3"/>
    <w:rsid w:val="0045217C"/>
    <w:rsid w:val="00461879"/>
    <w:rsid w:val="004708BD"/>
    <w:rsid w:val="004710F1"/>
    <w:rsid w:val="0047333F"/>
    <w:rsid w:val="00475E34"/>
    <w:rsid w:val="004842D3"/>
    <w:rsid w:val="0048782E"/>
    <w:rsid w:val="0048793F"/>
    <w:rsid w:val="004972BF"/>
    <w:rsid w:val="004A38CF"/>
    <w:rsid w:val="004A3DD9"/>
    <w:rsid w:val="004B04B0"/>
    <w:rsid w:val="004B5404"/>
    <w:rsid w:val="004B7C92"/>
    <w:rsid w:val="004C01CE"/>
    <w:rsid w:val="004C1F86"/>
    <w:rsid w:val="004C2E65"/>
    <w:rsid w:val="004C4AB0"/>
    <w:rsid w:val="004C4F16"/>
    <w:rsid w:val="004C6A29"/>
    <w:rsid w:val="004C7520"/>
    <w:rsid w:val="004D1376"/>
    <w:rsid w:val="004D36F4"/>
    <w:rsid w:val="004D7582"/>
    <w:rsid w:val="004D75F7"/>
    <w:rsid w:val="004E1954"/>
    <w:rsid w:val="004E2686"/>
    <w:rsid w:val="004E47DF"/>
    <w:rsid w:val="004E5EDF"/>
    <w:rsid w:val="004F0FB5"/>
    <w:rsid w:val="004F1EFD"/>
    <w:rsid w:val="004F4122"/>
    <w:rsid w:val="004F643C"/>
    <w:rsid w:val="005012E8"/>
    <w:rsid w:val="005035CF"/>
    <w:rsid w:val="0050469E"/>
    <w:rsid w:val="005167FD"/>
    <w:rsid w:val="00516E2C"/>
    <w:rsid w:val="005203BF"/>
    <w:rsid w:val="00523338"/>
    <w:rsid w:val="005250AD"/>
    <w:rsid w:val="00526549"/>
    <w:rsid w:val="005275EA"/>
    <w:rsid w:val="00527629"/>
    <w:rsid w:val="00532EB8"/>
    <w:rsid w:val="00533631"/>
    <w:rsid w:val="00537B6B"/>
    <w:rsid w:val="00540E88"/>
    <w:rsid w:val="00541530"/>
    <w:rsid w:val="00542D68"/>
    <w:rsid w:val="00544279"/>
    <w:rsid w:val="00544F8E"/>
    <w:rsid w:val="005467CB"/>
    <w:rsid w:val="00552FBC"/>
    <w:rsid w:val="00554C3E"/>
    <w:rsid w:val="0056043C"/>
    <w:rsid w:val="00560C27"/>
    <w:rsid w:val="0056791C"/>
    <w:rsid w:val="00573ABC"/>
    <w:rsid w:val="005757CC"/>
    <w:rsid w:val="00577335"/>
    <w:rsid w:val="00577BB3"/>
    <w:rsid w:val="005812E2"/>
    <w:rsid w:val="00587DA7"/>
    <w:rsid w:val="00591564"/>
    <w:rsid w:val="00591DBB"/>
    <w:rsid w:val="00592D65"/>
    <w:rsid w:val="00595CF0"/>
    <w:rsid w:val="00595D21"/>
    <w:rsid w:val="005974DC"/>
    <w:rsid w:val="005A0533"/>
    <w:rsid w:val="005A4DF4"/>
    <w:rsid w:val="005A78B7"/>
    <w:rsid w:val="005B0877"/>
    <w:rsid w:val="005B274D"/>
    <w:rsid w:val="005B379F"/>
    <w:rsid w:val="005B45F5"/>
    <w:rsid w:val="005C5560"/>
    <w:rsid w:val="005C579A"/>
    <w:rsid w:val="005C58C2"/>
    <w:rsid w:val="005D3ED4"/>
    <w:rsid w:val="005D4BB6"/>
    <w:rsid w:val="005D6252"/>
    <w:rsid w:val="005D7527"/>
    <w:rsid w:val="005E4993"/>
    <w:rsid w:val="005E50A8"/>
    <w:rsid w:val="005E50D4"/>
    <w:rsid w:val="005E58DC"/>
    <w:rsid w:val="005E62FF"/>
    <w:rsid w:val="005E649D"/>
    <w:rsid w:val="005E66B5"/>
    <w:rsid w:val="005F33FF"/>
    <w:rsid w:val="005F410F"/>
    <w:rsid w:val="0060134F"/>
    <w:rsid w:val="00604A70"/>
    <w:rsid w:val="00605896"/>
    <w:rsid w:val="006058F9"/>
    <w:rsid w:val="00610D22"/>
    <w:rsid w:val="006240E9"/>
    <w:rsid w:val="00624C83"/>
    <w:rsid w:val="006322CE"/>
    <w:rsid w:val="006429E9"/>
    <w:rsid w:val="00645AB1"/>
    <w:rsid w:val="00652DE9"/>
    <w:rsid w:val="006573D3"/>
    <w:rsid w:val="0065770F"/>
    <w:rsid w:val="00662861"/>
    <w:rsid w:val="00664DAE"/>
    <w:rsid w:val="00664E52"/>
    <w:rsid w:val="00665CF0"/>
    <w:rsid w:val="00666417"/>
    <w:rsid w:val="00666B85"/>
    <w:rsid w:val="00674068"/>
    <w:rsid w:val="00676A53"/>
    <w:rsid w:val="00676AD1"/>
    <w:rsid w:val="006804CF"/>
    <w:rsid w:val="00681918"/>
    <w:rsid w:val="00681D0A"/>
    <w:rsid w:val="00684D14"/>
    <w:rsid w:val="00691A98"/>
    <w:rsid w:val="00695271"/>
    <w:rsid w:val="006960F5"/>
    <w:rsid w:val="006961A2"/>
    <w:rsid w:val="00696216"/>
    <w:rsid w:val="00697181"/>
    <w:rsid w:val="006A0273"/>
    <w:rsid w:val="006A08FF"/>
    <w:rsid w:val="006A0E3F"/>
    <w:rsid w:val="006A16E5"/>
    <w:rsid w:val="006A5321"/>
    <w:rsid w:val="006A538E"/>
    <w:rsid w:val="006B0E13"/>
    <w:rsid w:val="006B1F43"/>
    <w:rsid w:val="006B2957"/>
    <w:rsid w:val="006B44D3"/>
    <w:rsid w:val="006B54BF"/>
    <w:rsid w:val="006B5DB0"/>
    <w:rsid w:val="006C1D15"/>
    <w:rsid w:val="006C392D"/>
    <w:rsid w:val="006C4EB8"/>
    <w:rsid w:val="006C508D"/>
    <w:rsid w:val="006D15C1"/>
    <w:rsid w:val="006D259A"/>
    <w:rsid w:val="006E541E"/>
    <w:rsid w:val="006E55CA"/>
    <w:rsid w:val="006E6287"/>
    <w:rsid w:val="006F1EC1"/>
    <w:rsid w:val="006F364B"/>
    <w:rsid w:val="006F7188"/>
    <w:rsid w:val="00702D5C"/>
    <w:rsid w:val="007046A2"/>
    <w:rsid w:val="00705185"/>
    <w:rsid w:val="00706AF1"/>
    <w:rsid w:val="00706C1F"/>
    <w:rsid w:val="00707A0C"/>
    <w:rsid w:val="00710534"/>
    <w:rsid w:val="00710C5E"/>
    <w:rsid w:val="00715527"/>
    <w:rsid w:val="007158EE"/>
    <w:rsid w:val="00715B53"/>
    <w:rsid w:val="00723918"/>
    <w:rsid w:val="00723970"/>
    <w:rsid w:val="00723FA1"/>
    <w:rsid w:val="00723FBD"/>
    <w:rsid w:val="00725EEB"/>
    <w:rsid w:val="00727168"/>
    <w:rsid w:val="007314E6"/>
    <w:rsid w:val="00735577"/>
    <w:rsid w:val="007356D4"/>
    <w:rsid w:val="00741D7D"/>
    <w:rsid w:val="0074509C"/>
    <w:rsid w:val="00746129"/>
    <w:rsid w:val="00746F1C"/>
    <w:rsid w:val="00754991"/>
    <w:rsid w:val="007559F1"/>
    <w:rsid w:val="007575EB"/>
    <w:rsid w:val="007578BF"/>
    <w:rsid w:val="0075797E"/>
    <w:rsid w:val="00757A38"/>
    <w:rsid w:val="00763273"/>
    <w:rsid w:val="007639D2"/>
    <w:rsid w:val="00765FB6"/>
    <w:rsid w:val="007703CD"/>
    <w:rsid w:val="00770EDE"/>
    <w:rsid w:val="0078072E"/>
    <w:rsid w:val="007808F0"/>
    <w:rsid w:val="00781238"/>
    <w:rsid w:val="007814EF"/>
    <w:rsid w:val="007868B6"/>
    <w:rsid w:val="00790540"/>
    <w:rsid w:val="007936E5"/>
    <w:rsid w:val="00797286"/>
    <w:rsid w:val="007A17F1"/>
    <w:rsid w:val="007A28A0"/>
    <w:rsid w:val="007A76F3"/>
    <w:rsid w:val="007A77FC"/>
    <w:rsid w:val="007B16C3"/>
    <w:rsid w:val="007B55AA"/>
    <w:rsid w:val="007B5FFD"/>
    <w:rsid w:val="007B7269"/>
    <w:rsid w:val="007B7E86"/>
    <w:rsid w:val="007C0352"/>
    <w:rsid w:val="007C6CCD"/>
    <w:rsid w:val="007C7A31"/>
    <w:rsid w:val="007D156F"/>
    <w:rsid w:val="007E2F20"/>
    <w:rsid w:val="007E3A43"/>
    <w:rsid w:val="007E5827"/>
    <w:rsid w:val="007E5BB8"/>
    <w:rsid w:val="007F1783"/>
    <w:rsid w:val="007F3417"/>
    <w:rsid w:val="007F70C3"/>
    <w:rsid w:val="00800FF0"/>
    <w:rsid w:val="00801487"/>
    <w:rsid w:val="008039BF"/>
    <w:rsid w:val="00805C67"/>
    <w:rsid w:val="00807210"/>
    <w:rsid w:val="00807262"/>
    <w:rsid w:val="00810FBB"/>
    <w:rsid w:val="008115EC"/>
    <w:rsid w:val="00815A54"/>
    <w:rsid w:val="008173AA"/>
    <w:rsid w:val="00817F91"/>
    <w:rsid w:val="00825FBE"/>
    <w:rsid w:val="00830052"/>
    <w:rsid w:val="008321C0"/>
    <w:rsid w:val="0083299A"/>
    <w:rsid w:val="00832C22"/>
    <w:rsid w:val="00846348"/>
    <w:rsid w:val="0084634C"/>
    <w:rsid w:val="00846EE5"/>
    <w:rsid w:val="00851A55"/>
    <w:rsid w:val="00853251"/>
    <w:rsid w:val="00856DAA"/>
    <w:rsid w:val="00857FDA"/>
    <w:rsid w:val="00860473"/>
    <w:rsid w:val="00860AF0"/>
    <w:rsid w:val="00862B2B"/>
    <w:rsid w:val="00863007"/>
    <w:rsid w:val="008743ED"/>
    <w:rsid w:val="00874A26"/>
    <w:rsid w:val="008768D9"/>
    <w:rsid w:val="0087751A"/>
    <w:rsid w:val="00881B6D"/>
    <w:rsid w:val="0088497E"/>
    <w:rsid w:val="00887F6C"/>
    <w:rsid w:val="00890DE4"/>
    <w:rsid w:val="00890EC9"/>
    <w:rsid w:val="00892B51"/>
    <w:rsid w:val="00895E59"/>
    <w:rsid w:val="0089799A"/>
    <w:rsid w:val="00897FE2"/>
    <w:rsid w:val="008A0843"/>
    <w:rsid w:val="008A1B7C"/>
    <w:rsid w:val="008A245B"/>
    <w:rsid w:val="008A52FB"/>
    <w:rsid w:val="008B0024"/>
    <w:rsid w:val="008B2025"/>
    <w:rsid w:val="008B6E10"/>
    <w:rsid w:val="008B75F6"/>
    <w:rsid w:val="008C1CD6"/>
    <w:rsid w:val="008C4E96"/>
    <w:rsid w:val="008C6D76"/>
    <w:rsid w:val="008C73AA"/>
    <w:rsid w:val="008C7851"/>
    <w:rsid w:val="008D1B66"/>
    <w:rsid w:val="008D46C9"/>
    <w:rsid w:val="008E3B27"/>
    <w:rsid w:val="008E4811"/>
    <w:rsid w:val="008E633E"/>
    <w:rsid w:val="008E7A9D"/>
    <w:rsid w:val="008F0CCE"/>
    <w:rsid w:val="008F266A"/>
    <w:rsid w:val="008F453F"/>
    <w:rsid w:val="00914B55"/>
    <w:rsid w:val="00921365"/>
    <w:rsid w:val="00922DA4"/>
    <w:rsid w:val="00925461"/>
    <w:rsid w:val="009276AB"/>
    <w:rsid w:val="0094042C"/>
    <w:rsid w:val="009410BE"/>
    <w:rsid w:val="0094260D"/>
    <w:rsid w:val="009466F7"/>
    <w:rsid w:val="00954EF6"/>
    <w:rsid w:val="009558F8"/>
    <w:rsid w:val="00956558"/>
    <w:rsid w:val="00957B92"/>
    <w:rsid w:val="0096446A"/>
    <w:rsid w:val="00965E67"/>
    <w:rsid w:val="00966B36"/>
    <w:rsid w:val="00972680"/>
    <w:rsid w:val="009726CC"/>
    <w:rsid w:val="009727FB"/>
    <w:rsid w:val="00975758"/>
    <w:rsid w:val="00976C5C"/>
    <w:rsid w:val="00980DE8"/>
    <w:rsid w:val="009838CF"/>
    <w:rsid w:val="0098409F"/>
    <w:rsid w:val="009861D5"/>
    <w:rsid w:val="0099051F"/>
    <w:rsid w:val="009905EE"/>
    <w:rsid w:val="00991928"/>
    <w:rsid w:val="00991B50"/>
    <w:rsid w:val="00993FBF"/>
    <w:rsid w:val="0099576C"/>
    <w:rsid w:val="0099649C"/>
    <w:rsid w:val="009A02E9"/>
    <w:rsid w:val="009A1FDD"/>
    <w:rsid w:val="009A3F08"/>
    <w:rsid w:val="009A52B6"/>
    <w:rsid w:val="009C4C5F"/>
    <w:rsid w:val="009C5D80"/>
    <w:rsid w:val="009C6222"/>
    <w:rsid w:val="009D0AC2"/>
    <w:rsid w:val="009D1A66"/>
    <w:rsid w:val="009E1878"/>
    <w:rsid w:val="009E3E33"/>
    <w:rsid w:val="009E7CA8"/>
    <w:rsid w:val="00A0296B"/>
    <w:rsid w:val="00A03E34"/>
    <w:rsid w:val="00A0423D"/>
    <w:rsid w:val="00A1148E"/>
    <w:rsid w:val="00A11A38"/>
    <w:rsid w:val="00A15E01"/>
    <w:rsid w:val="00A228D3"/>
    <w:rsid w:val="00A2436A"/>
    <w:rsid w:val="00A24CF5"/>
    <w:rsid w:val="00A25764"/>
    <w:rsid w:val="00A271BD"/>
    <w:rsid w:val="00A31E55"/>
    <w:rsid w:val="00A320C3"/>
    <w:rsid w:val="00A333D5"/>
    <w:rsid w:val="00A35480"/>
    <w:rsid w:val="00A356C7"/>
    <w:rsid w:val="00A41ACE"/>
    <w:rsid w:val="00A41FE5"/>
    <w:rsid w:val="00A421F3"/>
    <w:rsid w:val="00A46066"/>
    <w:rsid w:val="00A51130"/>
    <w:rsid w:val="00A51D18"/>
    <w:rsid w:val="00A51ED7"/>
    <w:rsid w:val="00A56427"/>
    <w:rsid w:val="00A56483"/>
    <w:rsid w:val="00A571A9"/>
    <w:rsid w:val="00A605FD"/>
    <w:rsid w:val="00A60A00"/>
    <w:rsid w:val="00A637FD"/>
    <w:rsid w:val="00A675D2"/>
    <w:rsid w:val="00A7048C"/>
    <w:rsid w:val="00A7068B"/>
    <w:rsid w:val="00A71187"/>
    <w:rsid w:val="00A714D1"/>
    <w:rsid w:val="00A73138"/>
    <w:rsid w:val="00A74C41"/>
    <w:rsid w:val="00A765DD"/>
    <w:rsid w:val="00A76668"/>
    <w:rsid w:val="00A83B92"/>
    <w:rsid w:val="00A858F5"/>
    <w:rsid w:val="00A87540"/>
    <w:rsid w:val="00A94F83"/>
    <w:rsid w:val="00A96526"/>
    <w:rsid w:val="00A970AD"/>
    <w:rsid w:val="00A97762"/>
    <w:rsid w:val="00AA26AF"/>
    <w:rsid w:val="00AA795F"/>
    <w:rsid w:val="00AB1B03"/>
    <w:rsid w:val="00AB1CF7"/>
    <w:rsid w:val="00AB3308"/>
    <w:rsid w:val="00AB507F"/>
    <w:rsid w:val="00AB538C"/>
    <w:rsid w:val="00AB6980"/>
    <w:rsid w:val="00AC09D9"/>
    <w:rsid w:val="00AC13EB"/>
    <w:rsid w:val="00AC26B2"/>
    <w:rsid w:val="00AC4724"/>
    <w:rsid w:val="00AC4BEE"/>
    <w:rsid w:val="00AC6135"/>
    <w:rsid w:val="00AC7CA0"/>
    <w:rsid w:val="00AD25AA"/>
    <w:rsid w:val="00AD469D"/>
    <w:rsid w:val="00AD4BEB"/>
    <w:rsid w:val="00AD552B"/>
    <w:rsid w:val="00AE3EBB"/>
    <w:rsid w:val="00AE4385"/>
    <w:rsid w:val="00AE5F99"/>
    <w:rsid w:val="00AE781D"/>
    <w:rsid w:val="00AF1FE2"/>
    <w:rsid w:val="00AF36BB"/>
    <w:rsid w:val="00AF3E63"/>
    <w:rsid w:val="00AF4056"/>
    <w:rsid w:val="00B02668"/>
    <w:rsid w:val="00B03C28"/>
    <w:rsid w:val="00B0487A"/>
    <w:rsid w:val="00B05134"/>
    <w:rsid w:val="00B05770"/>
    <w:rsid w:val="00B0598E"/>
    <w:rsid w:val="00B06FB7"/>
    <w:rsid w:val="00B11085"/>
    <w:rsid w:val="00B15390"/>
    <w:rsid w:val="00B16159"/>
    <w:rsid w:val="00B2268A"/>
    <w:rsid w:val="00B24DE4"/>
    <w:rsid w:val="00B27984"/>
    <w:rsid w:val="00B325FE"/>
    <w:rsid w:val="00B32CED"/>
    <w:rsid w:val="00B342B2"/>
    <w:rsid w:val="00B3495E"/>
    <w:rsid w:val="00B34D33"/>
    <w:rsid w:val="00B3550A"/>
    <w:rsid w:val="00B358C3"/>
    <w:rsid w:val="00B410A4"/>
    <w:rsid w:val="00B4190D"/>
    <w:rsid w:val="00B42333"/>
    <w:rsid w:val="00B42934"/>
    <w:rsid w:val="00B455E4"/>
    <w:rsid w:val="00B4574A"/>
    <w:rsid w:val="00B52D0E"/>
    <w:rsid w:val="00B5365F"/>
    <w:rsid w:val="00B53FE1"/>
    <w:rsid w:val="00B54735"/>
    <w:rsid w:val="00B55961"/>
    <w:rsid w:val="00B56D75"/>
    <w:rsid w:val="00B60271"/>
    <w:rsid w:val="00B64BB7"/>
    <w:rsid w:val="00B675E1"/>
    <w:rsid w:val="00B71A0D"/>
    <w:rsid w:val="00B83490"/>
    <w:rsid w:val="00B83D59"/>
    <w:rsid w:val="00B84062"/>
    <w:rsid w:val="00B92622"/>
    <w:rsid w:val="00B93AFF"/>
    <w:rsid w:val="00B94C93"/>
    <w:rsid w:val="00BA2A00"/>
    <w:rsid w:val="00BA310D"/>
    <w:rsid w:val="00BA64FA"/>
    <w:rsid w:val="00BA6A6C"/>
    <w:rsid w:val="00BB057C"/>
    <w:rsid w:val="00BB2242"/>
    <w:rsid w:val="00BB5C54"/>
    <w:rsid w:val="00BB6E52"/>
    <w:rsid w:val="00BC1516"/>
    <w:rsid w:val="00BC19DD"/>
    <w:rsid w:val="00BC3C0A"/>
    <w:rsid w:val="00BC5625"/>
    <w:rsid w:val="00BC72B4"/>
    <w:rsid w:val="00BD2B35"/>
    <w:rsid w:val="00BD4B32"/>
    <w:rsid w:val="00BD52FB"/>
    <w:rsid w:val="00BD61AA"/>
    <w:rsid w:val="00BD65CD"/>
    <w:rsid w:val="00BE5F5F"/>
    <w:rsid w:val="00BE6376"/>
    <w:rsid w:val="00BE6C46"/>
    <w:rsid w:val="00BF0585"/>
    <w:rsid w:val="00BF0EF9"/>
    <w:rsid w:val="00BF25FE"/>
    <w:rsid w:val="00BF26A6"/>
    <w:rsid w:val="00C00209"/>
    <w:rsid w:val="00C007AE"/>
    <w:rsid w:val="00C0154C"/>
    <w:rsid w:val="00C0526F"/>
    <w:rsid w:val="00C05A3E"/>
    <w:rsid w:val="00C07B32"/>
    <w:rsid w:val="00C10C50"/>
    <w:rsid w:val="00C1110F"/>
    <w:rsid w:val="00C11F63"/>
    <w:rsid w:val="00C13528"/>
    <w:rsid w:val="00C15F8B"/>
    <w:rsid w:val="00C15FD6"/>
    <w:rsid w:val="00C16F0C"/>
    <w:rsid w:val="00C20A43"/>
    <w:rsid w:val="00C2221F"/>
    <w:rsid w:val="00C232FF"/>
    <w:rsid w:val="00C2359B"/>
    <w:rsid w:val="00C242C3"/>
    <w:rsid w:val="00C24810"/>
    <w:rsid w:val="00C26827"/>
    <w:rsid w:val="00C27896"/>
    <w:rsid w:val="00C34AE9"/>
    <w:rsid w:val="00C36E38"/>
    <w:rsid w:val="00C37B3E"/>
    <w:rsid w:val="00C43406"/>
    <w:rsid w:val="00C43F34"/>
    <w:rsid w:val="00C46D6B"/>
    <w:rsid w:val="00C47AA9"/>
    <w:rsid w:val="00C50B69"/>
    <w:rsid w:val="00C53DDC"/>
    <w:rsid w:val="00C556BF"/>
    <w:rsid w:val="00C57B38"/>
    <w:rsid w:val="00C63716"/>
    <w:rsid w:val="00C65DF1"/>
    <w:rsid w:val="00C67034"/>
    <w:rsid w:val="00C75BD7"/>
    <w:rsid w:val="00C77262"/>
    <w:rsid w:val="00C779A3"/>
    <w:rsid w:val="00C8276E"/>
    <w:rsid w:val="00C84425"/>
    <w:rsid w:val="00C84527"/>
    <w:rsid w:val="00C84946"/>
    <w:rsid w:val="00C84EDA"/>
    <w:rsid w:val="00C87C0F"/>
    <w:rsid w:val="00C90488"/>
    <w:rsid w:val="00C92675"/>
    <w:rsid w:val="00C9320D"/>
    <w:rsid w:val="00C93A51"/>
    <w:rsid w:val="00C94816"/>
    <w:rsid w:val="00C954EF"/>
    <w:rsid w:val="00C96471"/>
    <w:rsid w:val="00CA3173"/>
    <w:rsid w:val="00CA453A"/>
    <w:rsid w:val="00CA64FE"/>
    <w:rsid w:val="00CB0EF3"/>
    <w:rsid w:val="00CB5EFF"/>
    <w:rsid w:val="00CC21B8"/>
    <w:rsid w:val="00CC30EF"/>
    <w:rsid w:val="00CC6089"/>
    <w:rsid w:val="00CD003C"/>
    <w:rsid w:val="00CD1B12"/>
    <w:rsid w:val="00CD2A5C"/>
    <w:rsid w:val="00CD2B22"/>
    <w:rsid w:val="00CD44BE"/>
    <w:rsid w:val="00CD4E72"/>
    <w:rsid w:val="00CD6DEB"/>
    <w:rsid w:val="00CD71F3"/>
    <w:rsid w:val="00CE018A"/>
    <w:rsid w:val="00CE28B9"/>
    <w:rsid w:val="00CE2F55"/>
    <w:rsid w:val="00CE6763"/>
    <w:rsid w:val="00CF13FE"/>
    <w:rsid w:val="00CF2D28"/>
    <w:rsid w:val="00CF3AE4"/>
    <w:rsid w:val="00CF49DF"/>
    <w:rsid w:val="00CF4F8C"/>
    <w:rsid w:val="00CF7236"/>
    <w:rsid w:val="00D073FC"/>
    <w:rsid w:val="00D1157B"/>
    <w:rsid w:val="00D21EF5"/>
    <w:rsid w:val="00D22252"/>
    <w:rsid w:val="00D2265B"/>
    <w:rsid w:val="00D22809"/>
    <w:rsid w:val="00D240D0"/>
    <w:rsid w:val="00D31D28"/>
    <w:rsid w:val="00D32AF3"/>
    <w:rsid w:val="00D37189"/>
    <w:rsid w:val="00D40254"/>
    <w:rsid w:val="00D405BD"/>
    <w:rsid w:val="00D418D0"/>
    <w:rsid w:val="00D4197F"/>
    <w:rsid w:val="00D41E73"/>
    <w:rsid w:val="00D4323E"/>
    <w:rsid w:val="00D4464E"/>
    <w:rsid w:val="00D45028"/>
    <w:rsid w:val="00D46BC6"/>
    <w:rsid w:val="00D53FD8"/>
    <w:rsid w:val="00D6164F"/>
    <w:rsid w:val="00D63692"/>
    <w:rsid w:val="00D647C9"/>
    <w:rsid w:val="00D667C1"/>
    <w:rsid w:val="00D73F97"/>
    <w:rsid w:val="00D74E76"/>
    <w:rsid w:val="00D818D5"/>
    <w:rsid w:val="00D90D72"/>
    <w:rsid w:val="00D90FA3"/>
    <w:rsid w:val="00D94027"/>
    <w:rsid w:val="00D962B4"/>
    <w:rsid w:val="00D977CF"/>
    <w:rsid w:val="00DA027F"/>
    <w:rsid w:val="00DA1E56"/>
    <w:rsid w:val="00DA5145"/>
    <w:rsid w:val="00DA6169"/>
    <w:rsid w:val="00DB0517"/>
    <w:rsid w:val="00DB5837"/>
    <w:rsid w:val="00DB6517"/>
    <w:rsid w:val="00DC02B2"/>
    <w:rsid w:val="00DC35FF"/>
    <w:rsid w:val="00DC69F3"/>
    <w:rsid w:val="00DD05DC"/>
    <w:rsid w:val="00DD0EE6"/>
    <w:rsid w:val="00DD3A42"/>
    <w:rsid w:val="00DD6684"/>
    <w:rsid w:val="00DD6B7A"/>
    <w:rsid w:val="00DE1629"/>
    <w:rsid w:val="00DE67C6"/>
    <w:rsid w:val="00DF49AF"/>
    <w:rsid w:val="00DF4DC6"/>
    <w:rsid w:val="00DF713F"/>
    <w:rsid w:val="00DF7B61"/>
    <w:rsid w:val="00DF7D7E"/>
    <w:rsid w:val="00E022C6"/>
    <w:rsid w:val="00E05779"/>
    <w:rsid w:val="00E05A33"/>
    <w:rsid w:val="00E12351"/>
    <w:rsid w:val="00E12601"/>
    <w:rsid w:val="00E14326"/>
    <w:rsid w:val="00E152EC"/>
    <w:rsid w:val="00E1659C"/>
    <w:rsid w:val="00E17305"/>
    <w:rsid w:val="00E208A0"/>
    <w:rsid w:val="00E21CBF"/>
    <w:rsid w:val="00E32DD9"/>
    <w:rsid w:val="00E33B02"/>
    <w:rsid w:val="00E346B5"/>
    <w:rsid w:val="00E373A6"/>
    <w:rsid w:val="00E4440D"/>
    <w:rsid w:val="00E479F3"/>
    <w:rsid w:val="00E47E9C"/>
    <w:rsid w:val="00E5181A"/>
    <w:rsid w:val="00E5220C"/>
    <w:rsid w:val="00E52AFA"/>
    <w:rsid w:val="00E6377D"/>
    <w:rsid w:val="00E647C0"/>
    <w:rsid w:val="00E66AA4"/>
    <w:rsid w:val="00E66C19"/>
    <w:rsid w:val="00E74070"/>
    <w:rsid w:val="00E7421D"/>
    <w:rsid w:val="00E75441"/>
    <w:rsid w:val="00E761C2"/>
    <w:rsid w:val="00E80E5B"/>
    <w:rsid w:val="00E815F0"/>
    <w:rsid w:val="00E94822"/>
    <w:rsid w:val="00E97BBC"/>
    <w:rsid w:val="00E97D62"/>
    <w:rsid w:val="00EA5FDC"/>
    <w:rsid w:val="00EB1407"/>
    <w:rsid w:val="00EB18F9"/>
    <w:rsid w:val="00EB2AD2"/>
    <w:rsid w:val="00EB2B1C"/>
    <w:rsid w:val="00EB31FD"/>
    <w:rsid w:val="00EC155D"/>
    <w:rsid w:val="00EC6DF2"/>
    <w:rsid w:val="00ED14E8"/>
    <w:rsid w:val="00ED1FE9"/>
    <w:rsid w:val="00EE5099"/>
    <w:rsid w:val="00EE596B"/>
    <w:rsid w:val="00EF11F7"/>
    <w:rsid w:val="00EF2DC0"/>
    <w:rsid w:val="00F0497B"/>
    <w:rsid w:val="00F0719B"/>
    <w:rsid w:val="00F11E61"/>
    <w:rsid w:val="00F14449"/>
    <w:rsid w:val="00F1564B"/>
    <w:rsid w:val="00F22520"/>
    <w:rsid w:val="00F22CAB"/>
    <w:rsid w:val="00F37F06"/>
    <w:rsid w:val="00F4228D"/>
    <w:rsid w:val="00F502E4"/>
    <w:rsid w:val="00F5385D"/>
    <w:rsid w:val="00F63C78"/>
    <w:rsid w:val="00F6513E"/>
    <w:rsid w:val="00F66D8E"/>
    <w:rsid w:val="00F70A91"/>
    <w:rsid w:val="00F71467"/>
    <w:rsid w:val="00F80877"/>
    <w:rsid w:val="00F80C7E"/>
    <w:rsid w:val="00F81B81"/>
    <w:rsid w:val="00F83412"/>
    <w:rsid w:val="00F84AD5"/>
    <w:rsid w:val="00F85E41"/>
    <w:rsid w:val="00F90DBA"/>
    <w:rsid w:val="00F92125"/>
    <w:rsid w:val="00F94A8F"/>
    <w:rsid w:val="00F96423"/>
    <w:rsid w:val="00FA45FA"/>
    <w:rsid w:val="00FA69C2"/>
    <w:rsid w:val="00FB0D30"/>
    <w:rsid w:val="00FB1122"/>
    <w:rsid w:val="00FB75FD"/>
    <w:rsid w:val="00FC0AB6"/>
    <w:rsid w:val="00FD14D3"/>
    <w:rsid w:val="00FD1716"/>
    <w:rsid w:val="00FD26ED"/>
    <w:rsid w:val="00FE59C2"/>
    <w:rsid w:val="00FF04DE"/>
    <w:rsid w:val="00FF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36E8D"/>
  <w15:docId w15:val="{6695E289-A649-408A-9408-5A8A3A00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CE"/>
  </w:style>
  <w:style w:type="paragraph" w:styleId="Heading1">
    <w:name w:val="heading 1"/>
    <w:basedOn w:val="Normal"/>
    <w:next w:val="Normal"/>
    <w:link w:val="Heading1Char"/>
    <w:uiPriority w:val="9"/>
    <w:qFormat/>
    <w:rsid w:val="004C0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autoRedefine/>
    <w:uiPriority w:val="9"/>
    <w:qFormat/>
    <w:rsid w:val="004C01CE"/>
    <w:pPr>
      <w:keepNext/>
      <w:spacing w:before="100" w:beforeAutospacing="1" w:after="100" w:afterAutospacing="1" w:line="240" w:lineRule="auto"/>
      <w:outlineLvl w:val="1"/>
    </w:pPr>
    <w:rPr>
      <w:rFonts w:ascii="Times New Roman" w:eastAsiaTheme="majorEastAsia" w:hAnsi="Times New Roman" w:cstheme="majorBidi"/>
      <w:b/>
      <w:bCs/>
      <w:color w:val="4F81BD" w:themeColor="accent1"/>
      <w:sz w:val="24"/>
      <w:szCs w:val="36"/>
    </w:rPr>
  </w:style>
  <w:style w:type="paragraph" w:styleId="Heading3">
    <w:name w:val="heading 3"/>
    <w:basedOn w:val="Normal"/>
    <w:next w:val="Normal"/>
    <w:link w:val="Heading3Char"/>
    <w:uiPriority w:val="9"/>
    <w:semiHidden/>
    <w:unhideWhenUsed/>
    <w:qFormat/>
    <w:rsid w:val="004C01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01C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01C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01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01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01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01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1CE"/>
    <w:rPr>
      <w:rFonts w:ascii="Times New Roman" w:eastAsiaTheme="majorEastAsia" w:hAnsi="Times New Roman" w:cstheme="majorBidi"/>
      <w:b/>
      <w:bCs/>
      <w:color w:val="4F81BD" w:themeColor="accent1"/>
      <w:sz w:val="24"/>
      <w:szCs w:val="36"/>
    </w:rPr>
  </w:style>
  <w:style w:type="paragraph" w:styleId="NormalWeb">
    <w:name w:val="Normal (Web)"/>
    <w:basedOn w:val="Normal"/>
    <w:uiPriority w:val="99"/>
    <w:unhideWhenUsed/>
    <w:rsid w:val="00161C8B"/>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61C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1C8B"/>
  </w:style>
  <w:style w:type="paragraph" w:styleId="Footer">
    <w:name w:val="footer"/>
    <w:basedOn w:val="Normal"/>
    <w:link w:val="FooterChar"/>
    <w:uiPriority w:val="99"/>
    <w:unhideWhenUsed/>
    <w:rsid w:val="00161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8B"/>
  </w:style>
  <w:style w:type="paragraph" w:styleId="ListParagraph">
    <w:name w:val="List Paragraph"/>
    <w:basedOn w:val="Normal"/>
    <w:link w:val="ListParagraphChar"/>
    <w:uiPriority w:val="34"/>
    <w:qFormat/>
    <w:rsid w:val="004C01CE"/>
    <w:pPr>
      <w:ind w:left="720"/>
      <w:contextualSpacing/>
    </w:pPr>
  </w:style>
  <w:style w:type="character" w:customStyle="1" w:styleId="ListParagraphChar">
    <w:name w:val="List Paragraph Char"/>
    <w:basedOn w:val="DefaultParagraphFont"/>
    <w:link w:val="ListParagraph"/>
    <w:uiPriority w:val="34"/>
    <w:rsid w:val="004C01CE"/>
  </w:style>
  <w:style w:type="character" w:customStyle="1" w:styleId="Heading1Char">
    <w:name w:val="Heading 1 Char"/>
    <w:basedOn w:val="DefaultParagraphFont"/>
    <w:link w:val="Heading1"/>
    <w:uiPriority w:val="9"/>
    <w:rsid w:val="004C01C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74E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C01CE"/>
    <w:rPr>
      <w:b/>
      <w:bCs/>
    </w:rPr>
  </w:style>
  <w:style w:type="paragraph" w:customStyle="1" w:styleId="sBullet">
    <w:name w:val="sBullet"/>
    <w:basedOn w:val="ListParagraph"/>
    <w:link w:val="sBulletChar"/>
    <w:rsid w:val="00D74E76"/>
    <w:pPr>
      <w:keepNext/>
      <w:keepLines/>
      <w:numPr>
        <w:numId w:val="5"/>
      </w:numPr>
      <w:spacing w:after="0" w:line="240" w:lineRule="auto"/>
    </w:pPr>
    <w:rPr>
      <w:color w:val="000000" w:themeColor="text1"/>
      <w:sz w:val="16"/>
      <w:szCs w:val="16"/>
    </w:rPr>
  </w:style>
  <w:style w:type="character" w:customStyle="1" w:styleId="sBulletChar">
    <w:name w:val="sBullet Char"/>
    <w:basedOn w:val="ListParagraphChar"/>
    <w:link w:val="sBullet"/>
    <w:rsid w:val="00D74E76"/>
    <w:rPr>
      <w:color w:val="000000" w:themeColor="text1"/>
      <w:sz w:val="16"/>
      <w:szCs w:val="16"/>
    </w:rPr>
  </w:style>
  <w:style w:type="paragraph" w:styleId="BodyText">
    <w:name w:val="Body Text"/>
    <w:basedOn w:val="Normal"/>
    <w:link w:val="BodyTextChar"/>
    <w:rsid w:val="00C26827"/>
    <w:pPr>
      <w:widowControl w:val="0"/>
      <w:spacing w:after="0" w:line="240" w:lineRule="auto"/>
      <w:jc w:val="both"/>
    </w:pPr>
    <w:rPr>
      <w:rFonts w:ascii="MS PGothic" w:eastAsia="MS PGothic" w:hAnsi="Century" w:cs="MS PGothic"/>
      <w:kern w:val="2"/>
      <w:lang w:eastAsia="ja-JP"/>
    </w:rPr>
  </w:style>
  <w:style w:type="character" w:customStyle="1" w:styleId="BodyTextChar">
    <w:name w:val="Body Text Char"/>
    <w:basedOn w:val="DefaultParagraphFont"/>
    <w:link w:val="BodyText"/>
    <w:rsid w:val="00C26827"/>
    <w:rPr>
      <w:rFonts w:ascii="MS PGothic" w:eastAsia="MS PGothic" w:hAnsi="Century" w:cs="MS PGothic"/>
      <w:kern w:val="2"/>
      <w:lang w:eastAsia="ja-JP"/>
    </w:rPr>
  </w:style>
  <w:style w:type="paragraph" w:styleId="BalloonText">
    <w:name w:val="Balloon Text"/>
    <w:basedOn w:val="Normal"/>
    <w:link w:val="BalloonTextChar"/>
    <w:uiPriority w:val="99"/>
    <w:semiHidden/>
    <w:unhideWhenUsed/>
    <w:rsid w:val="001A6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800"/>
    <w:rPr>
      <w:rFonts w:ascii="Tahoma" w:hAnsi="Tahoma" w:cs="Tahoma"/>
      <w:sz w:val="16"/>
      <w:szCs w:val="16"/>
    </w:rPr>
  </w:style>
  <w:style w:type="character" w:customStyle="1" w:styleId="Heading3Char">
    <w:name w:val="Heading 3 Char"/>
    <w:basedOn w:val="DefaultParagraphFont"/>
    <w:link w:val="Heading3"/>
    <w:uiPriority w:val="9"/>
    <w:semiHidden/>
    <w:rsid w:val="004C01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01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C01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01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01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01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01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C01CE"/>
    <w:pPr>
      <w:spacing w:line="240" w:lineRule="auto"/>
    </w:pPr>
    <w:rPr>
      <w:b/>
      <w:bCs/>
      <w:color w:val="4F81BD" w:themeColor="accent1"/>
      <w:sz w:val="18"/>
      <w:szCs w:val="18"/>
    </w:rPr>
  </w:style>
  <w:style w:type="paragraph" w:styleId="Title">
    <w:name w:val="Title"/>
    <w:basedOn w:val="Normal"/>
    <w:next w:val="Normal"/>
    <w:link w:val="TitleChar"/>
    <w:uiPriority w:val="10"/>
    <w:qFormat/>
    <w:rsid w:val="004C01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01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C01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C01C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C01CE"/>
    <w:rPr>
      <w:i/>
      <w:iCs/>
    </w:rPr>
  </w:style>
  <w:style w:type="paragraph" w:styleId="NoSpacing">
    <w:name w:val="No Spacing"/>
    <w:link w:val="NoSpacingChar"/>
    <w:uiPriority w:val="1"/>
    <w:qFormat/>
    <w:rsid w:val="004C01CE"/>
    <w:pPr>
      <w:spacing w:after="0" w:line="240" w:lineRule="auto"/>
    </w:pPr>
  </w:style>
  <w:style w:type="character" w:customStyle="1" w:styleId="NoSpacingChar">
    <w:name w:val="No Spacing Char"/>
    <w:basedOn w:val="DefaultParagraphFont"/>
    <w:link w:val="NoSpacing"/>
    <w:uiPriority w:val="1"/>
    <w:rsid w:val="004C01CE"/>
  </w:style>
  <w:style w:type="paragraph" w:styleId="Quote">
    <w:name w:val="Quote"/>
    <w:basedOn w:val="Normal"/>
    <w:next w:val="Normal"/>
    <w:link w:val="QuoteChar"/>
    <w:uiPriority w:val="29"/>
    <w:qFormat/>
    <w:rsid w:val="004C01CE"/>
    <w:rPr>
      <w:i/>
      <w:iCs/>
      <w:color w:val="000000" w:themeColor="text1"/>
    </w:rPr>
  </w:style>
  <w:style w:type="character" w:customStyle="1" w:styleId="QuoteChar">
    <w:name w:val="Quote Char"/>
    <w:basedOn w:val="DefaultParagraphFont"/>
    <w:link w:val="Quote"/>
    <w:uiPriority w:val="29"/>
    <w:rsid w:val="004C01CE"/>
    <w:rPr>
      <w:i/>
      <w:iCs/>
      <w:color w:val="000000" w:themeColor="text1"/>
    </w:rPr>
  </w:style>
  <w:style w:type="paragraph" w:styleId="IntenseQuote">
    <w:name w:val="Intense Quote"/>
    <w:basedOn w:val="Normal"/>
    <w:next w:val="Normal"/>
    <w:link w:val="IntenseQuoteChar"/>
    <w:uiPriority w:val="30"/>
    <w:qFormat/>
    <w:rsid w:val="004C01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01CE"/>
    <w:rPr>
      <w:b/>
      <w:bCs/>
      <w:i/>
      <w:iCs/>
      <w:color w:val="4F81BD" w:themeColor="accent1"/>
    </w:rPr>
  </w:style>
  <w:style w:type="character" w:styleId="SubtleEmphasis">
    <w:name w:val="Subtle Emphasis"/>
    <w:basedOn w:val="DefaultParagraphFont"/>
    <w:uiPriority w:val="19"/>
    <w:qFormat/>
    <w:rsid w:val="004C01CE"/>
    <w:rPr>
      <w:i/>
      <w:iCs/>
      <w:color w:val="808080" w:themeColor="text1" w:themeTint="7F"/>
    </w:rPr>
  </w:style>
  <w:style w:type="character" w:styleId="IntenseEmphasis">
    <w:name w:val="Intense Emphasis"/>
    <w:basedOn w:val="DefaultParagraphFont"/>
    <w:uiPriority w:val="21"/>
    <w:qFormat/>
    <w:rsid w:val="004C01CE"/>
    <w:rPr>
      <w:b/>
      <w:bCs/>
      <w:i/>
      <w:iCs/>
      <w:color w:val="4F81BD" w:themeColor="accent1"/>
    </w:rPr>
  </w:style>
  <w:style w:type="character" w:styleId="SubtleReference">
    <w:name w:val="Subtle Reference"/>
    <w:basedOn w:val="DefaultParagraphFont"/>
    <w:uiPriority w:val="31"/>
    <w:qFormat/>
    <w:rsid w:val="004C01CE"/>
    <w:rPr>
      <w:smallCaps/>
      <w:color w:val="C0504D" w:themeColor="accent2"/>
      <w:u w:val="single"/>
    </w:rPr>
  </w:style>
  <w:style w:type="character" w:styleId="IntenseReference">
    <w:name w:val="Intense Reference"/>
    <w:basedOn w:val="DefaultParagraphFont"/>
    <w:uiPriority w:val="32"/>
    <w:qFormat/>
    <w:rsid w:val="004C01CE"/>
    <w:rPr>
      <w:b/>
      <w:bCs/>
      <w:smallCaps/>
      <w:color w:val="C0504D" w:themeColor="accent2"/>
      <w:spacing w:val="5"/>
      <w:u w:val="single"/>
    </w:rPr>
  </w:style>
  <w:style w:type="character" w:styleId="BookTitle">
    <w:name w:val="Book Title"/>
    <w:basedOn w:val="DefaultParagraphFont"/>
    <w:uiPriority w:val="33"/>
    <w:qFormat/>
    <w:rsid w:val="004C01CE"/>
    <w:rPr>
      <w:b/>
      <w:bCs/>
      <w:smallCaps/>
      <w:spacing w:val="5"/>
    </w:rPr>
  </w:style>
  <w:style w:type="paragraph" w:styleId="TOCHeading">
    <w:name w:val="TOC Heading"/>
    <w:basedOn w:val="Heading1"/>
    <w:next w:val="Normal"/>
    <w:uiPriority w:val="39"/>
    <w:semiHidden/>
    <w:unhideWhenUsed/>
    <w:qFormat/>
    <w:rsid w:val="004C01CE"/>
    <w:pPr>
      <w:outlineLvl w:val="9"/>
    </w:pPr>
  </w:style>
  <w:style w:type="paragraph" w:styleId="TOC1">
    <w:name w:val="toc 1"/>
    <w:basedOn w:val="Normal"/>
    <w:next w:val="Normal"/>
    <w:autoRedefine/>
    <w:uiPriority w:val="39"/>
    <w:unhideWhenUsed/>
    <w:rsid w:val="004C2E65"/>
    <w:pPr>
      <w:spacing w:after="100"/>
    </w:pPr>
  </w:style>
  <w:style w:type="character" w:styleId="Hyperlink">
    <w:name w:val="Hyperlink"/>
    <w:basedOn w:val="DefaultParagraphFont"/>
    <w:uiPriority w:val="99"/>
    <w:unhideWhenUsed/>
    <w:rsid w:val="004C2E65"/>
    <w:rPr>
      <w:color w:val="0000FF" w:themeColor="hyperlink"/>
      <w:u w:val="single"/>
    </w:rPr>
  </w:style>
  <w:style w:type="character" w:customStyle="1" w:styleId="apple-style-span">
    <w:name w:val="apple-style-span"/>
    <w:basedOn w:val="DefaultParagraphFont"/>
    <w:rsid w:val="009A02E9"/>
  </w:style>
  <w:style w:type="character" w:customStyle="1" w:styleId="apple-converted-space">
    <w:name w:val="apple-converted-space"/>
    <w:basedOn w:val="DefaultParagraphFont"/>
    <w:rsid w:val="00605896"/>
  </w:style>
  <w:style w:type="character" w:styleId="FollowedHyperlink">
    <w:name w:val="FollowedHyperlink"/>
    <w:basedOn w:val="DefaultParagraphFont"/>
    <w:uiPriority w:val="99"/>
    <w:semiHidden/>
    <w:unhideWhenUsed/>
    <w:rsid w:val="00C75BD7"/>
    <w:rPr>
      <w:color w:val="800080" w:themeColor="followedHyperlink"/>
      <w:u w:val="single"/>
    </w:rPr>
  </w:style>
  <w:style w:type="paragraph" w:styleId="Revision">
    <w:name w:val="Revision"/>
    <w:hidden/>
    <w:uiPriority w:val="99"/>
    <w:semiHidden/>
    <w:rsid w:val="006322CE"/>
    <w:pPr>
      <w:spacing w:after="0" w:line="240" w:lineRule="auto"/>
    </w:pPr>
  </w:style>
  <w:style w:type="character" w:styleId="CommentReference">
    <w:name w:val="annotation reference"/>
    <w:basedOn w:val="DefaultParagraphFont"/>
    <w:uiPriority w:val="99"/>
    <w:semiHidden/>
    <w:unhideWhenUsed/>
    <w:rsid w:val="006322CE"/>
    <w:rPr>
      <w:sz w:val="16"/>
      <w:szCs w:val="16"/>
    </w:rPr>
  </w:style>
  <w:style w:type="paragraph" w:styleId="CommentText">
    <w:name w:val="annotation text"/>
    <w:basedOn w:val="Normal"/>
    <w:link w:val="CommentTextChar"/>
    <w:uiPriority w:val="99"/>
    <w:unhideWhenUsed/>
    <w:rsid w:val="006322CE"/>
    <w:pPr>
      <w:spacing w:line="240" w:lineRule="auto"/>
    </w:pPr>
    <w:rPr>
      <w:sz w:val="20"/>
      <w:szCs w:val="20"/>
    </w:rPr>
  </w:style>
  <w:style w:type="character" w:customStyle="1" w:styleId="CommentTextChar">
    <w:name w:val="Comment Text Char"/>
    <w:basedOn w:val="DefaultParagraphFont"/>
    <w:link w:val="CommentText"/>
    <w:uiPriority w:val="99"/>
    <w:rsid w:val="006322CE"/>
    <w:rPr>
      <w:sz w:val="20"/>
      <w:szCs w:val="20"/>
    </w:rPr>
  </w:style>
  <w:style w:type="paragraph" w:styleId="CommentSubject">
    <w:name w:val="annotation subject"/>
    <w:basedOn w:val="CommentText"/>
    <w:next w:val="CommentText"/>
    <w:link w:val="CommentSubjectChar"/>
    <w:uiPriority w:val="99"/>
    <w:semiHidden/>
    <w:unhideWhenUsed/>
    <w:rsid w:val="006322CE"/>
    <w:rPr>
      <w:b/>
      <w:bCs/>
    </w:rPr>
  </w:style>
  <w:style w:type="character" w:customStyle="1" w:styleId="CommentSubjectChar">
    <w:name w:val="Comment Subject Char"/>
    <w:basedOn w:val="CommentTextChar"/>
    <w:link w:val="CommentSubject"/>
    <w:uiPriority w:val="99"/>
    <w:semiHidden/>
    <w:rsid w:val="006322CE"/>
    <w:rPr>
      <w:b/>
      <w:bCs/>
      <w:sz w:val="20"/>
      <w:szCs w:val="20"/>
    </w:rPr>
  </w:style>
  <w:style w:type="character" w:styleId="UnresolvedMention">
    <w:name w:val="Unresolved Mention"/>
    <w:basedOn w:val="DefaultParagraphFont"/>
    <w:uiPriority w:val="99"/>
    <w:semiHidden/>
    <w:unhideWhenUsed/>
    <w:rsid w:val="0081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5100">
      <w:bodyDiv w:val="1"/>
      <w:marLeft w:val="0"/>
      <w:marRight w:val="0"/>
      <w:marTop w:val="0"/>
      <w:marBottom w:val="0"/>
      <w:divBdr>
        <w:top w:val="none" w:sz="0" w:space="0" w:color="auto"/>
        <w:left w:val="none" w:sz="0" w:space="0" w:color="auto"/>
        <w:bottom w:val="none" w:sz="0" w:space="0" w:color="auto"/>
        <w:right w:val="none" w:sz="0" w:space="0" w:color="auto"/>
      </w:divBdr>
    </w:div>
    <w:div w:id="320155328">
      <w:bodyDiv w:val="1"/>
      <w:marLeft w:val="0"/>
      <w:marRight w:val="0"/>
      <w:marTop w:val="0"/>
      <w:marBottom w:val="0"/>
      <w:divBdr>
        <w:top w:val="none" w:sz="0" w:space="0" w:color="auto"/>
        <w:left w:val="none" w:sz="0" w:space="0" w:color="auto"/>
        <w:bottom w:val="none" w:sz="0" w:space="0" w:color="auto"/>
        <w:right w:val="none" w:sz="0" w:space="0" w:color="auto"/>
      </w:divBdr>
    </w:div>
    <w:div w:id="332532629">
      <w:bodyDiv w:val="1"/>
      <w:marLeft w:val="0"/>
      <w:marRight w:val="0"/>
      <w:marTop w:val="0"/>
      <w:marBottom w:val="0"/>
      <w:divBdr>
        <w:top w:val="none" w:sz="0" w:space="0" w:color="auto"/>
        <w:left w:val="none" w:sz="0" w:space="0" w:color="auto"/>
        <w:bottom w:val="none" w:sz="0" w:space="0" w:color="auto"/>
        <w:right w:val="none" w:sz="0" w:space="0" w:color="auto"/>
      </w:divBdr>
    </w:div>
    <w:div w:id="519054727">
      <w:bodyDiv w:val="1"/>
      <w:marLeft w:val="0"/>
      <w:marRight w:val="0"/>
      <w:marTop w:val="0"/>
      <w:marBottom w:val="0"/>
      <w:divBdr>
        <w:top w:val="none" w:sz="0" w:space="0" w:color="auto"/>
        <w:left w:val="none" w:sz="0" w:space="0" w:color="auto"/>
        <w:bottom w:val="none" w:sz="0" w:space="0" w:color="auto"/>
        <w:right w:val="none" w:sz="0" w:space="0" w:color="auto"/>
      </w:divBdr>
    </w:div>
    <w:div w:id="539438100">
      <w:bodyDiv w:val="1"/>
      <w:marLeft w:val="0"/>
      <w:marRight w:val="0"/>
      <w:marTop w:val="0"/>
      <w:marBottom w:val="0"/>
      <w:divBdr>
        <w:top w:val="none" w:sz="0" w:space="0" w:color="auto"/>
        <w:left w:val="none" w:sz="0" w:space="0" w:color="auto"/>
        <w:bottom w:val="none" w:sz="0" w:space="0" w:color="auto"/>
        <w:right w:val="none" w:sz="0" w:space="0" w:color="auto"/>
      </w:divBdr>
    </w:div>
    <w:div w:id="779682565">
      <w:bodyDiv w:val="1"/>
      <w:marLeft w:val="0"/>
      <w:marRight w:val="0"/>
      <w:marTop w:val="0"/>
      <w:marBottom w:val="0"/>
      <w:divBdr>
        <w:top w:val="none" w:sz="0" w:space="0" w:color="auto"/>
        <w:left w:val="none" w:sz="0" w:space="0" w:color="auto"/>
        <w:bottom w:val="none" w:sz="0" w:space="0" w:color="auto"/>
        <w:right w:val="none" w:sz="0" w:space="0" w:color="auto"/>
      </w:divBdr>
    </w:div>
    <w:div w:id="860975366">
      <w:bodyDiv w:val="1"/>
      <w:marLeft w:val="0"/>
      <w:marRight w:val="0"/>
      <w:marTop w:val="0"/>
      <w:marBottom w:val="0"/>
      <w:divBdr>
        <w:top w:val="none" w:sz="0" w:space="0" w:color="auto"/>
        <w:left w:val="none" w:sz="0" w:space="0" w:color="auto"/>
        <w:bottom w:val="none" w:sz="0" w:space="0" w:color="auto"/>
        <w:right w:val="none" w:sz="0" w:space="0" w:color="auto"/>
      </w:divBdr>
    </w:div>
    <w:div w:id="931671050">
      <w:bodyDiv w:val="1"/>
      <w:marLeft w:val="0"/>
      <w:marRight w:val="0"/>
      <w:marTop w:val="0"/>
      <w:marBottom w:val="0"/>
      <w:divBdr>
        <w:top w:val="none" w:sz="0" w:space="0" w:color="auto"/>
        <w:left w:val="none" w:sz="0" w:space="0" w:color="auto"/>
        <w:bottom w:val="none" w:sz="0" w:space="0" w:color="auto"/>
        <w:right w:val="none" w:sz="0" w:space="0" w:color="auto"/>
      </w:divBdr>
    </w:div>
    <w:div w:id="1993483409">
      <w:bodyDiv w:val="1"/>
      <w:marLeft w:val="0"/>
      <w:marRight w:val="0"/>
      <w:marTop w:val="0"/>
      <w:marBottom w:val="0"/>
      <w:divBdr>
        <w:top w:val="none" w:sz="0" w:space="0" w:color="auto"/>
        <w:left w:val="none" w:sz="0" w:space="0" w:color="auto"/>
        <w:bottom w:val="none" w:sz="0" w:space="0" w:color="auto"/>
        <w:right w:val="none" w:sz="0" w:space="0" w:color="auto"/>
      </w:divBdr>
    </w:div>
    <w:div w:id="2028218182">
      <w:bodyDiv w:val="1"/>
      <w:marLeft w:val="0"/>
      <w:marRight w:val="0"/>
      <w:marTop w:val="0"/>
      <w:marBottom w:val="0"/>
      <w:divBdr>
        <w:top w:val="none" w:sz="0" w:space="0" w:color="auto"/>
        <w:left w:val="none" w:sz="0" w:space="0" w:color="auto"/>
        <w:bottom w:val="none" w:sz="0" w:space="0" w:color="auto"/>
        <w:right w:val="none" w:sz="0" w:space="0" w:color="auto"/>
      </w:divBdr>
    </w:div>
    <w:div w:id="21194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d.iec.ch/iec62474/iec62474.nsf/Index?open&amp;q=185912"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pliance@xrit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xr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35c9de-e7f2-4085-baeb-10d23fe210a9">5MHAA6YEUPXN-8-87</_dlc_DocId>
    <_dlc_DocIdUrl xmlns="f435c9de-e7f2-4085-baeb-10d23fe210a9">
      <Url>http://sharepoint.xrite.com/sites/IMS/_layouts/DocIdRedir.aspx?ID=5MHAA6YEUPXN-8-87</Url>
      <Description>5MHAA6YEUPXN-8-87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E5B4D845A396479AE1796C4C30B1BA" ma:contentTypeVersion="1" ma:contentTypeDescription="Create a new document." ma:contentTypeScope="" ma:versionID="273f6a518f96d9617908aaf7092c74e1">
  <xsd:schema xmlns:xsd="http://www.w3.org/2001/XMLSchema" xmlns:xs="http://www.w3.org/2001/XMLSchema" xmlns:p="http://schemas.microsoft.com/office/2006/metadata/properties" xmlns:ns2="f435c9de-e7f2-4085-baeb-10d23fe210a9" targetNamespace="http://schemas.microsoft.com/office/2006/metadata/properties" ma:root="true" ma:fieldsID="9fb2e7c45e959f5a7c827543c327df0c" ns2:_="">
    <xsd:import namespace="f435c9de-e7f2-4085-baeb-10d23fe210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5c9de-e7f2-4085-baeb-10d23fe210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E94B1-AA9B-44F0-9D16-D387015DC8C3}">
  <ds:schemaRefs>
    <ds:schemaRef ds:uri="http://schemas.microsoft.com/office/2006/metadata/properties"/>
    <ds:schemaRef ds:uri="http://schemas.microsoft.com/office/infopath/2007/PartnerControls"/>
    <ds:schemaRef ds:uri="f435c9de-e7f2-4085-baeb-10d23fe210a9"/>
  </ds:schemaRefs>
</ds:datastoreItem>
</file>

<file path=customXml/itemProps2.xml><?xml version="1.0" encoding="utf-8"?>
<ds:datastoreItem xmlns:ds="http://schemas.openxmlformats.org/officeDocument/2006/customXml" ds:itemID="{D82BDA18-6042-4091-AA8B-A99E9FAD2CE4}">
  <ds:schemaRefs>
    <ds:schemaRef ds:uri="http://schemas.microsoft.com/sharepoint/events"/>
  </ds:schemaRefs>
</ds:datastoreItem>
</file>

<file path=customXml/itemProps3.xml><?xml version="1.0" encoding="utf-8"?>
<ds:datastoreItem xmlns:ds="http://schemas.openxmlformats.org/officeDocument/2006/customXml" ds:itemID="{F757D2D4-2528-4664-A303-90E33E05A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5c9de-e7f2-4085-baeb-10d23fe21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516E6-13E9-4661-8C6F-12FB0CCC78C7}">
  <ds:schemaRefs>
    <ds:schemaRef ds:uri="http://schemas.openxmlformats.org/officeDocument/2006/bibliography"/>
  </ds:schemaRefs>
</ds:datastoreItem>
</file>

<file path=customXml/itemProps5.xml><?xml version="1.0" encoding="utf-8"?>
<ds:datastoreItem xmlns:ds="http://schemas.openxmlformats.org/officeDocument/2006/customXml" ds:itemID="{713A249E-59FA-407F-874D-79C63A7E99B5}">
  <ds:schemaRefs>
    <ds:schemaRef ds:uri="http://schemas.microsoft.com/sharepoint/v3/contenttype/forms"/>
  </ds:schemaRefs>
</ds:datastoreItem>
</file>

<file path=docMetadata/LabelInfo.xml><?xml version="1.0" encoding="utf-8"?>
<clbl:labelList xmlns:clbl="http://schemas.microsoft.com/office/2020/mipLabelMetadata">
  <clbl:label id="{78fc3b9b-35b0-4549-b8c7-7249a2740519}" enabled="1" method="Privileged" siteId="{2c518df7-6644-41f8-8350-3f75e61362ac}"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X-Rite</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StevenWiley</dc:creator>
  <cp:lastModifiedBy>Hart, Moonie</cp:lastModifiedBy>
  <cp:revision>4</cp:revision>
  <cp:lastPrinted>2021-04-21T16:06:00Z</cp:lastPrinted>
  <dcterms:created xsi:type="dcterms:W3CDTF">2025-02-18T14:03:00Z</dcterms:created>
  <dcterms:modified xsi:type="dcterms:W3CDTF">2025-03-06T13:21:00Z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0x01010095E5B4D845A396479AE1796C4C30B1BA</vt:lpwstr>
  </property>
  <property fmtid="{D5CDD505-2E9C-101B-9397-08002B2CF9AE}" pid="3" name="_dlc_DocIdItemGuid">
    <vt:lpwstr>7a4fffd7-886f-4e83-a844-4703d52048b4</vt:lpwstr>
  </property>
  <property fmtid="{D5CDD505-2E9C-101B-9397-08002B2CF9AE}" pid="4" name="ClassificationContentMarkingFooterShapeIds">
    <vt:lpwstr>1ada89a,3dac97c5,282b3e91</vt:lpwstr>
  </property>
  <property fmtid="{D5CDD505-2E9C-101B-9397-08002B2CF9AE}" pid="5" name="ClassificationContentMarkingFooterFontProps">
    <vt:lpwstr>#d89b2b,10,Default</vt:lpwstr>
  </property>
  <property fmtid="{D5CDD505-2E9C-101B-9397-08002B2CF9AE}" pid="6" name="ClassificationContentMarkingFooterText">
    <vt:lpwstr>Confidential - Company Proprietary</vt:lpwstr>
  </property>
</Properties>
</file>